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03 080 99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16</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安徽省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残疾人职业技能培训服务规范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 for vocational skills training services for the disabled</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bookmarkStart w:id="11" w:name="下拉1"/>
      <w:r>
        <w:rPr>
          <w:sz w:val="24"/>
          <w:szCs w:val="28"/>
        </w:rPr>
        <w:fldChar w:fldCharType="begin">
          <w:ffData>
            <w:name w:val="下拉1"/>
            <w:enabled/>
            <w:calcOnExit w:val="0"/>
            <w:ddList>
              <w:listEntry w:val="（征求意见稿）"/>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安徽省市场监督管理局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468"/>
      </w:pPr>
      <w:bookmarkStart w:id="21"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本文件由安徽省人力资源和社会保障厅提出并归口。</w:t>
      </w:r>
    </w:p>
    <w:p>
      <w:pPr>
        <w:pStyle w:val="57"/>
        <w:ind w:firstLine="420"/>
      </w:pPr>
      <w:r>
        <w:rPr>
          <w:rFonts w:hint="eastAsia"/>
        </w:rPr>
        <w:t>本文件起草单位：安徽远景人力资源管理有限公司、安徽智盛人力资源服务有限公司</w:t>
      </w:r>
    </w:p>
    <w:p>
      <w:pPr>
        <w:pStyle w:val="57"/>
        <w:ind w:firstLine="420"/>
      </w:pPr>
      <w:r>
        <w:rPr>
          <w:rFonts w:hint="eastAsia"/>
        </w:rPr>
        <w:t>本文件主要起草人：</w:t>
      </w:r>
    </w:p>
    <w:p>
      <w:pPr>
        <w:pStyle w:val="57"/>
        <w:ind w:firstLine="420"/>
      </w:pPr>
    </w:p>
    <w:p>
      <w:pPr>
        <w:pStyle w:val="57"/>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6EDEFB4730D447859B3942B5D7E302D4"/>
        </w:placeholder>
      </w:sdtPr>
      <w:sdtContent>
        <w:p>
          <w:pPr>
            <w:pStyle w:val="178"/>
            <w:spacing w:before="3" w:beforeLines="1" w:after="686" w:afterLines="220"/>
          </w:pPr>
          <w:bookmarkStart w:id="23" w:name="NEW_STAND_NAME"/>
          <w:r>
            <w:rPr>
              <w:rFonts w:hint="eastAsia"/>
            </w:rPr>
            <w:t>残疾人职业技能培训服务规范</w:t>
          </w:r>
        </w:p>
      </w:sdtContent>
    </w:sdt>
    <w:bookmarkEnd w:id="23"/>
    <w:p>
      <w:pPr>
        <w:pStyle w:val="105"/>
        <w:spacing w:before="312" w:after="312"/>
      </w:pPr>
      <w:bookmarkStart w:id="24" w:name="_Toc26986530"/>
      <w:bookmarkStart w:id="25" w:name="_Toc26718930"/>
      <w:bookmarkStart w:id="26" w:name="_Toc26648465"/>
      <w:bookmarkStart w:id="27" w:name="_Toc17233325"/>
      <w:bookmarkStart w:id="28" w:name="_Toc17233333"/>
      <w:bookmarkStart w:id="29" w:name="_Toc26986771"/>
      <w:bookmarkStart w:id="30" w:name="_Toc24884211"/>
      <w:bookmarkStart w:id="31" w:name="_Toc24884218"/>
      <w:r>
        <w:rPr>
          <w:rFonts w:hint="eastAsia"/>
        </w:rPr>
        <w:t>范围</w:t>
      </w:r>
      <w:bookmarkEnd w:id="24"/>
      <w:bookmarkEnd w:id="25"/>
      <w:bookmarkEnd w:id="26"/>
      <w:bookmarkEnd w:id="27"/>
      <w:bookmarkEnd w:id="28"/>
      <w:bookmarkEnd w:id="29"/>
      <w:bookmarkEnd w:id="30"/>
      <w:bookmarkEnd w:id="31"/>
    </w:p>
    <w:p>
      <w:pPr>
        <w:pStyle w:val="57"/>
        <w:ind w:firstLine="420"/>
      </w:pPr>
      <w:bookmarkStart w:id="32" w:name="_Toc17233334"/>
      <w:bookmarkStart w:id="33" w:name="_Toc24884212"/>
      <w:bookmarkStart w:id="34" w:name="_Toc26648466"/>
      <w:bookmarkStart w:id="35" w:name="_Toc24884219"/>
      <w:bookmarkStart w:id="36" w:name="_Toc17233326"/>
      <w:r>
        <w:rPr>
          <w:rFonts w:hint="eastAsia"/>
        </w:rPr>
        <w:t>本文件规定了残疾人职业技能培训的基本要求</w:t>
      </w:r>
      <w:r>
        <w:rPr>
          <w:rFonts w:hint="eastAsia"/>
          <w:lang w:eastAsia="zh-CN"/>
        </w:rPr>
        <w:t>、</w:t>
      </w:r>
      <w:r>
        <w:rPr>
          <w:rFonts w:hint="eastAsia"/>
        </w:rPr>
        <w:t>培训内容</w:t>
      </w:r>
      <w:r>
        <w:rPr>
          <w:rFonts w:hint="eastAsia"/>
          <w:lang w:eastAsia="zh-CN"/>
        </w:rPr>
        <w:t>、</w:t>
      </w:r>
      <w:r>
        <w:rPr>
          <w:rFonts w:hint="eastAsia"/>
        </w:rPr>
        <w:t>服务准备</w:t>
      </w:r>
      <w:r>
        <w:rPr>
          <w:rFonts w:hint="eastAsia"/>
          <w:lang w:eastAsia="zh-CN"/>
        </w:rPr>
        <w:t>、</w:t>
      </w:r>
      <w:r>
        <w:rPr>
          <w:rFonts w:hint="eastAsia"/>
        </w:rPr>
        <w:t>培训实施</w:t>
      </w:r>
      <w:r>
        <w:rPr>
          <w:rFonts w:hint="eastAsia"/>
          <w:lang w:eastAsia="zh-CN"/>
        </w:rPr>
        <w:t>、</w:t>
      </w:r>
      <w:r>
        <w:rPr>
          <w:rFonts w:hint="eastAsia"/>
        </w:rPr>
        <w:t>安全与应急要求</w:t>
      </w:r>
      <w:r>
        <w:rPr>
          <w:rFonts w:hint="eastAsia"/>
          <w:lang w:val="en-US" w:eastAsia="zh-CN"/>
        </w:rPr>
        <w:t>和</w:t>
      </w:r>
      <w:r>
        <w:rPr>
          <w:rFonts w:hint="eastAsia"/>
        </w:rPr>
        <w:t>服务质量评价与改进等</w:t>
      </w:r>
      <w:r>
        <w:rPr>
          <w:rFonts w:hint="eastAsia"/>
          <w:lang w:val="en-US" w:eastAsia="zh-CN"/>
        </w:rPr>
        <w:t>方面</w:t>
      </w:r>
      <w:r>
        <w:rPr>
          <w:rFonts w:hint="eastAsia"/>
        </w:rPr>
        <w:t>。</w:t>
      </w:r>
    </w:p>
    <w:p>
      <w:pPr>
        <w:pStyle w:val="57"/>
        <w:ind w:firstLine="420"/>
      </w:pPr>
      <w:r>
        <w:rPr>
          <w:rFonts w:hint="eastAsia"/>
        </w:rPr>
        <w:t>本</w:t>
      </w:r>
      <w:r>
        <w:rPr>
          <w:rFonts w:hint="eastAsia"/>
          <w:lang w:val="en-US" w:eastAsia="zh-CN"/>
        </w:rPr>
        <w:t>文件</w:t>
      </w:r>
      <w:r>
        <w:rPr>
          <w:rFonts w:hint="eastAsia"/>
        </w:rPr>
        <w:t>适用于</w:t>
      </w:r>
      <w:r>
        <w:rPr>
          <w:rFonts w:hint="eastAsia"/>
          <w:lang w:val="en-US" w:eastAsia="zh-CN"/>
        </w:rPr>
        <w:t>由培训机构组织开展的针对有劳动能力或劳动意愿的残疾人的就业技能培训</w:t>
      </w:r>
      <w:bookmarkStart w:id="43" w:name="_GoBack"/>
      <w:bookmarkEnd w:id="43"/>
      <w:r>
        <w:rPr>
          <w:rFonts w:hint="eastAsia"/>
        </w:rPr>
        <w:t>。</w:t>
      </w:r>
    </w:p>
    <w:p>
      <w:pPr>
        <w:pStyle w:val="105"/>
        <w:spacing w:before="312" w:after="312"/>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8460C9CA052148128A5F4285BC2CAD1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t xml:space="preserve">GB/T 10001.9  </w:t>
      </w:r>
      <w:r>
        <w:rPr>
          <w:rFonts w:hint="eastAsia"/>
        </w:rPr>
        <w:t>公共信息图形符号 第9部分：无障碍设施符号</w:t>
      </w:r>
    </w:p>
    <w:p>
      <w:pPr>
        <w:pStyle w:val="57"/>
        <w:ind w:firstLine="420"/>
      </w:pPr>
      <w:r>
        <w:t xml:space="preserve">GB 15630  </w:t>
      </w:r>
      <w:r>
        <w:rPr>
          <w:rFonts w:hint="eastAsia"/>
        </w:rPr>
        <w:t>消防安全标志设置要求</w:t>
      </w:r>
    </w:p>
    <w:p>
      <w:pPr>
        <w:pStyle w:val="57"/>
        <w:ind w:firstLine="420"/>
      </w:pPr>
      <w:r>
        <w:t xml:space="preserve">GB/T 31015 </w:t>
      </w:r>
      <w:r>
        <w:rPr>
          <w:rFonts w:hint="eastAsia"/>
        </w:rPr>
        <w:t>公共信息导向系统 基于无障碍需求的设计与设置原则</w:t>
      </w:r>
    </w:p>
    <w:p>
      <w:pPr>
        <w:pStyle w:val="57"/>
        <w:ind w:firstLine="420"/>
      </w:pPr>
      <w:r>
        <w:rPr>
          <w:rFonts w:hint="eastAsia"/>
        </w:rPr>
        <w:t>GB 50763</w:t>
      </w:r>
      <w:r>
        <w:t xml:space="preserve"> </w:t>
      </w:r>
      <w:r>
        <w:rPr>
          <w:rFonts w:hint="eastAsia"/>
        </w:rPr>
        <w:t>无障碍设计规范</w:t>
      </w:r>
    </w:p>
    <w:p>
      <w:pPr>
        <w:pStyle w:val="57"/>
        <w:ind w:firstLine="420"/>
      </w:pPr>
      <w:r>
        <w:rPr>
          <w:rFonts w:hint="eastAsia"/>
        </w:rPr>
        <w:t>GB 55019</w:t>
      </w:r>
      <w:r>
        <w:t xml:space="preserve"> </w:t>
      </w:r>
      <w:r>
        <w:rPr>
          <w:rFonts w:hint="eastAsia"/>
        </w:rPr>
        <w:t>建筑与市政工程无障碍通用规范</w:t>
      </w:r>
    </w:p>
    <w:p>
      <w:pPr>
        <w:pStyle w:val="105"/>
        <w:spacing w:before="312" w:after="312"/>
      </w:pPr>
      <w:r>
        <w:rPr>
          <w:rFonts w:hint="eastAsia"/>
          <w:szCs w:val="21"/>
        </w:rPr>
        <w:t>术语和定义</w:t>
      </w:r>
    </w:p>
    <w:sdt>
      <w:sdtPr>
        <w:id w:val="-1909835108"/>
        <w:placeholder>
          <w:docPart w:val="28D67F3995D946B090ADD30A97D7AC3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0" w:name="_Toc26986532"/>
          <w:bookmarkEnd w:id="40"/>
          <w:r>
            <w:t>本文件没有需要界定的术语和定义。</w:t>
          </w:r>
        </w:p>
      </w:sdtContent>
    </w:sdt>
    <w:p>
      <w:pPr>
        <w:pStyle w:val="105"/>
        <w:spacing w:before="312" w:after="312"/>
      </w:pPr>
      <w:r>
        <w:rPr>
          <w:rFonts w:hint="eastAsia"/>
        </w:rPr>
        <w:t>基本要求</w:t>
      </w:r>
    </w:p>
    <w:p>
      <w:pPr>
        <w:pStyle w:val="106"/>
        <w:spacing w:before="156" w:after="156"/>
      </w:pPr>
      <w:r>
        <w:rPr>
          <w:rFonts w:hint="eastAsia"/>
        </w:rPr>
        <w:t>机构要求</w:t>
      </w:r>
    </w:p>
    <w:p>
      <w:pPr>
        <w:pStyle w:val="57"/>
        <w:ind w:firstLine="420"/>
      </w:pPr>
      <w:r>
        <w:rPr>
          <w:rFonts w:hint="eastAsia"/>
        </w:rPr>
        <w:t>从事残疾人职业培训服务的机构，应具备下列条件：</w:t>
      </w:r>
    </w:p>
    <w:p>
      <w:pPr>
        <w:pStyle w:val="133"/>
      </w:pPr>
      <w:r>
        <w:rPr>
          <w:rFonts w:hint="eastAsia"/>
        </w:rPr>
        <w:t>应取得合法有效培训资质的培训机构；</w:t>
      </w:r>
    </w:p>
    <w:p>
      <w:pPr>
        <w:pStyle w:val="133"/>
      </w:pPr>
      <w:r>
        <w:rPr>
          <w:rFonts w:hint="eastAsia"/>
        </w:rPr>
        <w:t>应具有能够满足培训需要的培训场所、培训设备及安全保障设施;</w:t>
      </w:r>
    </w:p>
    <w:p>
      <w:pPr>
        <w:pStyle w:val="133"/>
      </w:pPr>
      <w:r>
        <w:rPr>
          <w:rFonts w:hint="eastAsia"/>
        </w:rPr>
        <w:t>应具有健全的管理制度，如培训服务管理制度、学员管理制度、培训教师管理制度、安全保障制度、应急处理预案等。</w:t>
      </w:r>
    </w:p>
    <w:p>
      <w:pPr>
        <w:pStyle w:val="106"/>
        <w:spacing w:before="156" w:after="156"/>
      </w:pPr>
      <w:r>
        <w:rPr>
          <w:rFonts w:hint="eastAsia"/>
        </w:rPr>
        <w:t>学员要求</w:t>
      </w:r>
    </w:p>
    <w:p>
      <w:pPr>
        <w:pStyle w:val="57"/>
        <w:ind w:firstLine="420"/>
      </w:pPr>
      <w:r>
        <w:rPr>
          <w:rFonts w:hint="eastAsia"/>
        </w:rPr>
        <w:t>参加残疾人职业技能培训的学员，应具备下列条件：</w:t>
      </w:r>
    </w:p>
    <w:p>
      <w:pPr>
        <w:pStyle w:val="133"/>
      </w:pPr>
      <w:r>
        <w:rPr>
          <w:rFonts w:hint="eastAsia"/>
        </w:rPr>
        <w:t>宜在法定就业年龄范围内；</w:t>
      </w:r>
    </w:p>
    <w:p>
      <w:pPr>
        <w:pStyle w:val="133"/>
      </w:pPr>
      <w:r>
        <w:rPr>
          <w:rFonts w:hint="eastAsia"/>
        </w:rPr>
        <w:t>应持有《中华人民共和国残疾人证》或《中华人民共和国残疾军人证》，精神和智力残疾类别除外；</w:t>
      </w:r>
    </w:p>
    <w:p>
      <w:pPr>
        <w:pStyle w:val="133"/>
        <w:rPr>
          <w:rFonts w:hint="eastAsia"/>
        </w:rPr>
      </w:pPr>
      <w:r>
        <w:rPr>
          <w:rFonts w:hint="eastAsia"/>
        </w:rPr>
        <w:t>应具有一定就业能力（愿望），生活能够自理，无传染病。</w:t>
      </w:r>
    </w:p>
    <w:p>
      <w:pPr>
        <w:pStyle w:val="106"/>
        <w:spacing w:before="156" w:after="156"/>
      </w:pPr>
      <w:r>
        <w:rPr>
          <w:rFonts w:hint="eastAsia"/>
        </w:rPr>
        <w:t xml:space="preserve">培训教师要求 </w:t>
      </w:r>
    </w:p>
    <w:p>
      <w:pPr>
        <w:pStyle w:val="166"/>
      </w:pPr>
      <w:r>
        <w:rPr>
          <w:rFonts w:hint="eastAsia"/>
        </w:rPr>
        <w:t>应依照《中华人民共和国教师法》的规定取得教师资格。</w:t>
      </w:r>
    </w:p>
    <w:p>
      <w:pPr>
        <w:pStyle w:val="166"/>
      </w:pPr>
      <w:r>
        <w:rPr>
          <w:rFonts w:hint="eastAsia"/>
        </w:rPr>
        <w:t>应当具有一定年限的相应工作经历或者实践经验，达到相应的技术技能水平。</w:t>
      </w:r>
    </w:p>
    <w:p>
      <w:pPr>
        <w:pStyle w:val="166"/>
      </w:pPr>
      <w:r>
        <w:rPr>
          <w:rFonts w:hint="eastAsia"/>
        </w:rPr>
        <w:t>应当热爱残疾人教育事业，具有社会主义的人道主义精神，尊重和关爱残疾学生，并掌握残疾人教育的专业知识和技能。</w:t>
      </w:r>
    </w:p>
    <w:p>
      <w:pPr>
        <w:pStyle w:val="166"/>
      </w:pPr>
      <w:r>
        <w:rPr>
          <w:rFonts w:hint="eastAsia"/>
        </w:rPr>
        <w:t>从事听力残疾人教育的特殊教育教师应当达到国家规定的手语等级标准，从事视力残疾人教育的特殊教育教师应当达到国家规定的盲文等级标准。</w:t>
      </w:r>
    </w:p>
    <w:p>
      <w:pPr>
        <w:pStyle w:val="106"/>
        <w:spacing w:before="156" w:after="156"/>
      </w:pPr>
      <w:r>
        <w:rPr>
          <w:rFonts w:hint="eastAsia"/>
        </w:rPr>
        <w:t>场地及设施要求</w:t>
      </w:r>
    </w:p>
    <w:p>
      <w:pPr>
        <w:pStyle w:val="166"/>
        <w:rPr>
          <w:rFonts w:hint="eastAsia"/>
        </w:rPr>
      </w:pPr>
      <w:r>
        <w:rPr>
          <w:rFonts w:hint="eastAsia"/>
        </w:rPr>
        <w:t>机构应配置残疾人无障碍厕所等设施；宜配备残疾人专用停车位，符合GB 55019的规定。</w:t>
      </w:r>
    </w:p>
    <w:p>
      <w:pPr>
        <w:pStyle w:val="166"/>
        <w:rPr>
          <w:rFonts w:hint="eastAsia"/>
        </w:rPr>
      </w:pPr>
      <w:r>
        <w:rPr>
          <w:rFonts w:hint="eastAsia"/>
        </w:rPr>
        <w:t>机构应设置完善的无障碍标志符号与设施系统，无障碍建筑设计与设施设置符合GB 50763、GB/T 31015的要求，无障碍设施标志符号应符合GB/T 10001.9的要求。</w:t>
      </w:r>
    </w:p>
    <w:p>
      <w:pPr>
        <w:pStyle w:val="166"/>
        <w:rPr>
          <w:rFonts w:hint="eastAsia"/>
        </w:rPr>
      </w:pPr>
      <w:r>
        <w:rPr>
          <w:rFonts w:hint="eastAsia"/>
        </w:rPr>
        <w:t>机构应设置监控设施，实时监控机构的管理与服务情况。</w:t>
      </w:r>
    </w:p>
    <w:p>
      <w:pPr>
        <w:pStyle w:val="166"/>
        <w:rPr>
          <w:rFonts w:hint="eastAsia"/>
        </w:rPr>
      </w:pPr>
      <w:r>
        <w:rPr>
          <w:rFonts w:hint="eastAsia"/>
        </w:rPr>
        <w:t>机构应提供语音和文字提示、手语、盲文等信息交流服务，提供轮椅、助听器等与障碍程度相适应的辅助器具。</w:t>
      </w:r>
    </w:p>
    <w:p>
      <w:pPr>
        <w:pStyle w:val="166"/>
      </w:pPr>
      <w:r>
        <w:rPr>
          <w:rFonts w:hint="eastAsia"/>
        </w:rPr>
        <w:t>机构应具备满足残疾人职业培训服务需求的固定培训场地，包括理论教室和实训场地。教室要具备应用现代教育技术手段，实施教育教学与管理信息化所需的软、硬件设施、设备。</w:t>
      </w:r>
    </w:p>
    <w:p>
      <w:pPr>
        <w:pStyle w:val="105"/>
        <w:spacing w:before="312" w:after="312"/>
      </w:pPr>
      <w:r>
        <w:rPr>
          <w:rFonts w:hint="eastAsia"/>
        </w:rPr>
        <w:t>培训内容</w:t>
      </w:r>
    </w:p>
    <w:p>
      <w:pPr>
        <w:pStyle w:val="106"/>
        <w:spacing w:before="156" w:after="156"/>
      </w:pPr>
      <w:r>
        <w:rPr>
          <w:rFonts w:hint="eastAsia"/>
        </w:rPr>
        <w:t>就业技能</w:t>
      </w:r>
    </w:p>
    <w:p>
      <w:pPr>
        <w:pStyle w:val="166"/>
        <w:rPr>
          <w:color w:val="auto"/>
        </w:rPr>
      </w:pPr>
      <w:r>
        <w:rPr>
          <w:rFonts w:hint="eastAsia"/>
        </w:rPr>
        <w:t>应根据不同类别残疾人特点和需求，有针对性地组织类别化、多层次职业技能培训。</w:t>
      </w:r>
    </w:p>
    <w:p>
      <w:pPr>
        <w:pStyle w:val="166"/>
        <w:rPr>
          <w:color w:val="auto"/>
        </w:rPr>
      </w:pPr>
      <w:r>
        <w:rPr>
          <w:rFonts w:hint="eastAsia"/>
          <w:color w:val="auto"/>
        </w:rPr>
        <w:t>应适应新业态发展，引导和鼓励开展电商客服、电商美工、电商运营管理、网络直播等新兴项目培训。</w:t>
      </w:r>
    </w:p>
    <w:p>
      <w:pPr>
        <w:pStyle w:val="166"/>
        <w:rPr>
          <w:rFonts w:hint="eastAsia"/>
          <w:color w:val="auto"/>
        </w:rPr>
      </w:pPr>
      <w:r>
        <w:rPr>
          <w:rFonts w:hint="eastAsia"/>
          <w:color w:val="auto"/>
        </w:rPr>
        <w:t>应扶持残疾人非遗、文创及保健（医疗）按摩等特色职业技能培训项目发展，打造一批优秀传统工艺和民族传统文化技艺培训项目。</w:t>
      </w:r>
    </w:p>
    <w:p>
      <w:pPr>
        <w:pStyle w:val="106"/>
        <w:spacing w:before="156" w:after="156"/>
      </w:pPr>
      <w:r>
        <w:rPr>
          <w:rFonts w:hint="eastAsia"/>
        </w:rPr>
        <w:t>其他技能</w:t>
      </w:r>
    </w:p>
    <w:p>
      <w:pPr>
        <w:pStyle w:val="57"/>
        <w:ind w:firstLine="420"/>
      </w:pPr>
      <w:r>
        <w:rPr>
          <w:rFonts w:hint="eastAsia"/>
        </w:rPr>
        <w:t>应提供职业道德、质量意识、法律意识、安全环保、健康卫生、劳动保护和残疾人权益保障的普及培训。</w:t>
      </w:r>
    </w:p>
    <w:p>
      <w:pPr>
        <w:pStyle w:val="105"/>
        <w:spacing w:before="312" w:after="312"/>
      </w:pPr>
      <w:r>
        <w:rPr>
          <w:rFonts w:hint="eastAsia"/>
        </w:rPr>
        <w:t>服务准备</w:t>
      </w:r>
    </w:p>
    <w:p>
      <w:pPr>
        <w:pStyle w:val="106"/>
        <w:spacing w:before="156" w:after="156"/>
      </w:pPr>
      <w:r>
        <w:rPr>
          <w:rFonts w:hint="eastAsia"/>
        </w:rPr>
        <w:t>征集培训需求</w:t>
      </w:r>
    </w:p>
    <w:p>
      <w:pPr>
        <w:pStyle w:val="57"/>
        <w:ind w:firstLine="420"/>
      </w:pPr>
      <w:r>
        <w:rPr>
          <w:rFonts w:hint="eastAsia"/>
        </w:rPr>
        <w:t>应根据学员的培训意愿、企业所需要的技能人才对培训对象的培训需求进行征集。</w:t>
      </w:r>
    </w:p>
    <w:p>
      <w:pPr>
        <w:pStyle w:val="57"/>
        <w:ind w:firstLine="420"/>
      </w:pPr>
      <w:r>
        <w:rPr>
          <w:rFonts w:hint="eastAsia"/>
        </w:rPr>
        <w:t>需求征集可采取问卷调查、实地走访和网络调查等方式开展。</w:t>
      </w:r>
    </w:p>
    <w:p>
      <w:pPr>
        <w:pStyle w:val="106"/>
        <w:spacing w:before="156" w:after="156"/>
      </w:pPr>
      <w:r>
        <w:rPr>
          <w:rFonts w:hint="eastAsia"/>
        </w:rPr>
        <w:t>确定培训内容</w:t>
      </w:r>
    </w:p>
    <w:p>
      <w:pPr>
        <w:pStyle w:val="166"/>
      </w:pPr>
      <w:r>
        <w:rPr>
          <w:rFonts w:hint="eastAsia"/>
        </w:rPr>
        <w:t>应根据需求分析结果，结合安徽省产业发展特色，确定培训内容，划分课程模块。</w:t>
      </w:r>
    </w:p>
    <w:p>
      <w:pPr>
        <w:pStyle w:val="166"/>
      </w:pPr>
      <w:r>
        <w:rPr>
          <w:rFonts w:hint="eastAsia"/>
        </w:rPr>
        <w:t>培训内容不应违反国家法律法规相应规定。</w:t>
      </w:r>
    </w:p>
    <w:p>
      <w:pPr>
        <w:pStyle w:val="166"/>
        <w:rPr>
          <w:rFonts w:hint="eastAsia"/>
        </w:rPr>
      </w:pPr>
      <w:r>
        <w:rPr>
          <w:rFonts w:hint="eastAsia"/>
        </w:rPr>
        <w:t>应根据培训政策规定，按照培训内容确定培训课时。</w:t>
      </w:r>
    </w:p>
    <w:p>
      <w:pPr>
        <w:pStyle w:val="106"/>
        <w:spacing w:before="156" w:after="156"/>
      </w:pPr>
      <w:r>
        <w:rPr>
          <w:rFonts w:hint="eastAsia"/>
        </w:rPr>
        <w:t>设计培训方案</w:t>
      </w:r>
    </w:p>
    <w:p>
      <w:pPr>
        <w:pStyle w:val="57"/>
        <w:ind w:firstLine="420"/>
      </w:pPr>
      <w:r>
        <w:rPr>
          <w:rFonts w:hint="eastAsia"/>
        </w:rPr>
        <w:t>应根据开班工种、就业岗位需要，确定培训内容和课程模块，制定科学适用的培训方案。</w:t>
      </w:r>
    </w:p>
    <w:p>
      <w:pPr>
        <w:pStyle w:val="106"/>
        <w:spacing w:before="156" w:after="156"/>
      </w:pPr>
      <w:r>
        <w:rPr>
          <w:rFonts w:hint="eastAsia"/>
        </w:rPr>
        <w:t>组建教学团队</w:t>
      </w:r>
    </w:p>
    <w:p>
      <w:pPr>
        <w:pStyle w:val="166"/>
      </w:pPr>
      <w:r>
        <w:rPr>
          <w:rFonts w:hint="eastAsia"/>
        </w:rPr>
        <w:t>根据培训内容选聘培训教师，负责对参加培训的学员进行授课、指导。</w:t>
      </w:r>
    </w:p>
    <w:p>
      <w:pPr>
        <w:pStyle w:val="166"/>
      </w:pPr>
      <w:r>
        <w:rPr>
          <w:rFonts w:hint="eastAsia"/>
        </w:rPr>
        <w:t>每个班应配备不少于两名教师，包括培训教师和管理老师。</w:t>
      </w:r>
    </w:p>
    <w:p>
      <w:pPr>
        <w:pStyle w:val="166"/>
      </w:pPr>
      <w:r>
        <w:rPr>
          <w:rFonts w:hint="eastAsia"/>
        </w:rPr>
        <w:t>教师应及时更新知识、调整授课方式，不断充实和完善培训内容。</w:t>
      </w:r>
    </w:p>
    <w:p>
      <w:pPr>
        <w:pStyle w:val="106"/>
        <w:spacing w:before="156" w:after="156"/>
      </w:pPr>
      <w:r>
        <w:rPr>
          <w:rFonts w:hint="eastAsia"/>
        </w:rPr>
        <w:t>准备培训场地和设施设备</w:t>
      </w:r>
    </w:p>
    <w:p>
      <w:pPr>
        <w:pStyle w:val="166"/>
      </w:pPr>
      <w:r>
        <w:rPr>
          <w:rFonts w:hint="eastAsia"/>
        </w:rPr>
        <w:t>应准备满足培训人数需要的教学场地。</w:t>
      </w:r>
    </w:p>
    <w:p>
      <w:pPr>
        <w:pStyle w:val="166"/>
      </w:pPr>
      <w:r>
        <w:rPr>
          <w:rFonts w:hint="eastAsia"/>
        </w:rPr>
        <w:t>培训场地应符合消防安全、疏散等相关要求。</w:t>
      </w:r>
    </w:p>
    <w:p>
      <w:pPr>
        <w:pStyle w:val="166"/>
        <w:rPr>
          <w:rFonts w:hint="eastAsia"/>
        </w:rPr>
      </w:pPr>
      <w:r>
        <w:rPr>
          <w:rFonts w:hint="eastAsia"/>
        </w:rPr>
        <w:t>设施设备应齐全，能正常工作，符合安全生产相关要求。</w:t>
      </w:r>
    </w:p>
    <w:p>
      <w:pPr>
        <w:pStyle w:val="105"/>
        <w:spacing w:before="312" w:after="312"/>
      </w:pPr>
      <w:r>
        <w:rPr>
          <w:rFonts w:hint="eastAsia"/>
        </w:rPr>
        <w:t>培训实施</w:t>
      </w:r>
    </w:p>
    <w:p>
      <w:pPr>
        <w:pStyle w:val="106"/>
        <w:spacing w:before="156" w:after="156"/>
      </w:pPr>
      <w:r>
        <w:rPr>
          <w:rFonts w:hint="eastAsia"/>
        </w:rPr>
        <w:t>学员报到与注册</w:t>
      </w:r>
    </w:p>
    <w:p>
      <w:pPr>
        <w:pStyle w:val="166"/>
      </w:pPr>
      <w:r>
        <w:rPr>
          <w:rFonts w:hint="eastAsia"/>
        </w:rPr>
        <w:t>应在报到地点设置醒目标识，便于学员识别。</w:t>
      </w:r>
    </w:p>
    <w:p>
      <w:pPr>
        <w:pStyle w:val="166"/>
      </w:pPr>
      <w:r>
        <w:rPr>
          <w:rFonts w:hint="eastAsia"/>
        </w:rPr>
        <w:t>应主动引导学员办理报到手续，发放培训教材、实训材料等，并告知培训日程安排，提醒学员安全事宜。</w:t>
      </w:r>
    </w:p>
    <w:p>
      <w:pPr>
        <w:pStyle w:val="166"/>
      </w:pPr>
      <w:r>
        <w:rPr>
          <w:rFonts w:hint="eastAsia"/>
        </w:rPr>
        <w:t>对于远程网络教学的，应在醒目位置设置注册通道，并提示培训操作流程和注意事项。必要时，应提供专人帮助指导。</w:t>
      </w:r>
    </w:p>
    <w:p>
      <w:pPr>
        <w:pStyle w:val="106"/>
        <w:spacing w:before="156" w:after="156"/>
      </w:pPr>
      <w:r>
        <w:rPr>
          <w:rFonts w:hint="eastAsia"/>
        </w:rPr>
        <w:t>设施设备调试</w:t>
      </w:r>
    </w:p>
    <w:p>
      <w:pPr>
        <w:pStyle w:val="57"/>
        <w:ind w:firstLine="420"/>
      </w:pPr>
      <w:r>
        <w:rPr>
          <w:rFonts w:hint="eastAsia"/>
        </w:rPr>
        <w:t>应对培训所需的桌椅、投影仪、计算机等设施设备进行调试，确保能正常工作，并符合质量和安全要求。</w:t>
      </w:r>
    </w:p>
    <w:p>
      <w:pPr>
        <w:pStyle w:val="106"/>
        <w:spacing w:before="156" w:after="156"/>
      </w:pPr>
      <w:r>
        <w:rPr>
          <w:rFonts w:hint="eastAsia"/>
        </w:rPr>
        <w:t>授课</w:t>
      </w:r>
    </w:p>
    <w:p>
      <w:pPr>
        <w:pStyle w:val="166"/>
      </w:pPr>
      <w:r>
        <w:rPr>
          <w:rFonts w:hint="eastAsia"/>
        </w:rPr>
        <w:t>残疾人职业技能培训班宜采取小班制，不超过30人，以一个工种或一项技能为一期培训内容，不得混合开班。</w:t>
      </w:r>
    </w:p>
    <w:p>
      <w:pPr>
        <w:pStyle w:val="166"/>
      </w:pPr>
      <w:r>
        <w:rPr>
          <w:rFonts w:hint="eastAsia"/>
        </w:rPr>
        <w:t>授课前，教辅老师应通报培训纪律，告知各项使用设施的注意事项。</w:t>
      </w:r>
    </w:p>
    <w:p>
      <w:pPr>
        <w:pStyle w:val="166"/>
      </w:pPr>
      <w:r>
        <w:rPr>
          <w:rFonts w:hint="eastAsia"/>
        </w:rPr>
        <w:t>教师在授课时宜使用普通话和方言教学，注重课程内容对于残疾人的适用性。</w:t>
      </w:r>
    </w:p>
    <w:p>
      <w:pPr>
        <w:pStyle w:val="166"/>
      </w:pPr>
      <w:r>
        <w:rPr>
          <w:rFonts w:hint="eastAsia"/>
        </w:rPr>
        <w:t>应结合培训实施方案、残疾类别合理设置课程表。</w:t>
      </w:r>
    </w:p>
    <w:p>
      <w:pPr>
        <w:pStyle w:val="166"/>
      </w:pPr>
      <w:r>
        <w:rPr>
          <w:rFonts w:hint="eastAsia"/>
        </w:rPr>
        <w:t>针对不同残疾类别，如视力残疾、听力残疾、言语残疾、肢体残疾等进行多种授课方式，可采取以下方式进行授课：</w:t>
      </w:r>
    </w:p>
    <w:p>
      <w:pPr>
        <w:pStyle w:val="175"/>
        <w:numPr>
          <w:ilvl w:val="0"/>
          <w:numId w:val="34"/>
        </w:numPr>
      </w:pPr>
      <w:r>
        <w:rPr>
          <w:rFonts w:hint="eastAsia"/>
        </w:rPr>
        <w:t>运用多媒体；</w:t>
      </w:r>
    </w:p>
    <w:p>
      <w:pPr>
        <w:pStyle w:val="175"/>
      </w:pPr>
      <w:r>
        <w:rPr>
          <w:rFonts w:hint="eastAsia"/>
        </w:rPr>
        <w:t>运用管理教练、案例教学、情景模拟等教学与实训形式。</w:t>
      </w:r>
    </w:p>
    <w:p>
      <w:pPr>
        <w:pStyle w:val="166"/>
      </w:pPr>
      <w:r>
        <w:rPr>
          <w:rFonts w:hint="eastAsia"/>
        </w:rPr>
        <w:t>应做好培训期间的安全监管工作，特殊专业培训时，需要有安全监管人员在场。</w:t>
      </w:r>
    </w:p>
    <w:p>
      <w:pPr>
        <w:pStyle w:val="166"/>
      </w:pPr>
      <w:r>
        <w:rPr>
          <w:rFonts w:hint="eastAsia"/>
        </w:rPr>
        <w:t>应做好培训期间的所需车辆调度、安全保障等工作。</w:t>
      </w:r>
    </w:p>
    <w:p>
      <w:pPr>
        <w:pStyle w:val="106"/>
        <w:spacing w:before="156" w:after="156"/>
      </w:pPr>
      <w:r>
        <w:rPr>
          <w:rFonts w:hint="eastAsia"/>
        </w:rPr>
        <w:t>考核与培训目标</w:t>
      </w:r>
    </w:p>
    <w:p>
      <w:pPr>
        <w:pStyle w:val="166"/>
      </w:pPr>
      <w:r>
        <w:rPr>
          <w:rFonts w:hint="eastAsia"/>
        </w:rPr>
        <w:t>应根据培训需要，在培训结束后运用理论考试和实践考核等多种方式对学员的学习情况进行考核。</w:t>
      </w:r>
    </w:p>
    <w:p>
      <w:pPr>
        <w:pStyle w:val="166"/>
      </w:pPr>
      <w:r>
        <w:rPr>
          <w:rFonts w:hint="eastAsia"/>
        </w:rPr>
        <w:t>学员考核合格的，宜发放相应培训合格证。</w:t>
      </w:r>
    </w:p>
    <w:p>
      <w:pPr>
        <w:pStyle w:val="106"/>
        <w:spacing w:before="156" w:after="156"/>
      </w:pPr>
      <w:r>
        <w:rPr>
          <w:rFonts w:hint="eastAsia"/>
        </w:rPr>
        <w:t>满意度调查</w:t>
      </w:r>
    </w:p>
    <w:p>
      <w:pPr>
        <w:pStyle w:val="57"/>
        <w:ind w:firstLine="420"/>
      </w:pPr>
      <w:r>
        <w:rPr>
          <w:rFonts w:hint="eastAsia"/>
        </w:rPr>
        <w:t>培训结束后，应开展学员满意度调查。满意度调查内容应包含但不限于以下方面：</w:t>
      </w:r>
    </w:p>
    <w:p>
      <w:pPr>
        <w:pStyle w:val="57"/>
        <w:ind w:firstLine="420"/>
      </w:pPr>
      <w:r>
        <w:rPr>
          <w:rFonts w:hint="eastAsia"/>
        </w:rPr>
        <w:t>——培训教师；</w:t>
      </w:r>
    </w:p>
    <w:p>
      <w:pPr>
        <w:pStyle w:val="57"/>
        <w:ind w:firstLine="420"/>
      </w:pPr>
      <w:r>
        <w:rPr>
          <w:rFonts w:hint="eastAsia"/>
        </w:rPr>
        <w:t>——培训内容；</w:t>
      </w:r>
    </w:p>
    <w:p>
      <w:pPr>
        <w:pStyle w:val="57"/>
        <w:ind w:firstLine="420"/>
      </w:pPr>
      <w:r>
        <w:rPr>
          <w:rFonts w:hint="eastAsia"/>
        </w:rPr>
        <w:t>——授课方式；</w:t>
      </w:r>
    </w:p>
    <w:p>
      <w:pPr>
        <w:pStyle w:val="57"/>
        <w:ind w:firstLine="420"/>
      </w:pPr>
      <w:r>
        <w:rPr>
          <w:rFonts w:hint="eastAsia"/>
        </w:rPr>
        <w:t>——培训场所；</w:t>
      </w:r>
    </w:p>
    <w:p>
      <w:pPr>
        <w:pStyle w:val="133"/>
        <w:rPr>
          <w:rFonts w:hint="eastAsia"/>
        </w:rPr>
      </w:pPr>
      <w:r>
        <w:rPr>
          <w:rFonts w:hint="eastAsia"/>
        </w:rPr>
        <w:t>食宿条件；</w:t>
      </w:r>
    </w:p>
    <w:p>
      <w:pPr>
        <w:pStyle w:val="57"/>
        <w:ind w:firstLine="420"/>
      </w:pPr>
      <w:r>
        <w:rPr>
          <w:rFonts w:hint="eastAsia"/>
        </w:rPr>
        <w:t>——改进建议。</w:t>
      </w:r>
    </w:p>
    <w:p>
      <w:pPr>
        <w:pStyle w:val="106"/>
        <w:spacing w:before="156" w:after="156"/>
      </w:pPr>
      <w:r>
        <w:rPr>
          <w:rFonts w:hint="eastAsia"/>
        </w:rPr>
        <w:t>培训档案管理</w:t>
      </w:r>
    </w:p>
    <w:p>
      <w:pPr>
        <w:pStyle w:val="166"/>
      </w:pPr>
      <w:r>
        <w:rPr>
          <w:rFonts w:hint="eastAsia"/>
        </w:rPr>
        <w:t>培训组织应将培训过程中形成的各种资料进行汇总、分类、储存、归档管理。</w:t>
      </w:r>
    </w:p>
    <w:p>
      <w:pPr>
        <w:pStyle w:val="166"/>
        <w:rPr>
          <w:rFonts w:hint="eastAsia"/>
        </w:rPr>
      </w:pPr>
      <w:r>
        <w:rPr>
          <w:rFonts w:hint="eastAsia"/>
        </w:rPr>
        <w:t>档案中各种资料内容应真实、齐全、完整。</w:t>
      </w:r>
    </w:p>
    <w:p>
      <w:pPr>
        <w:pStyle w:val="166"/>
      </w:pPr>
      <w:r>
        <w:rPr>
          <w:rFonts w:hint="eastAsia"/>
        </w:rPr>
        <w:t xml:space="preserve">应有专人负责管理培训相关的资料。培训档案应包括但不限于： </w:t>
      </w:r>
    </w:p>
    <w:p>
      <w:pPr>
        <w:pStyle w:val="133"/>
      </w:pPr>
      <w:r>
        <w:rPr>
          <w:rFonts w:hint="eastAsia"/>
        </w:rPr>
        <w:t>培训方案；</w:t>
      </w:r>
    </w:p>
    <w:p>
      <w:pPr>
        <w:pStyle w:val="133"/>
      </w:pPr>
      <w:r>
        <w:rPr>
          <w:rFonts w:hint="eastAsia"/>
        </w:rPr>
        <w:t>教师登记表；</w:t>
      </w:r>
    </w:p>
    <w:p>
      <w:pPr>
        <w:pStyle w:val="133"/>
      </w:pPr>
      <w:r>
        <w:rPr>
          <w:rFonts w:hint="eastAsia"/>
        </w:rPr>
        <w:t>学员信息；</w:t>
      </w:r>
    </w:p>
    <w:p>
      <w:pPr>
        <w:pStyle w:val="133"/>
      </w:pPr>
      <w:r>
        <w:rPr>
          <w:rFonts w:hint="eastAsia"/>
        </w:rPr>
        <w:t>培训课程资料；</w:t>
      </w:r>
    </w:p>
    <w:p>
      <w:pPr>
        <w:pStyle w:val="133"/>
      </w:pPr>
      <w:r>
        <w:rPr>
          <w:rFonts w:hint="eastAsia"/>
        </w:rPr>
        <w:t>培训签到表；</w:t>
      </w:r>
    </w:p>
    <w:p>
      <w:pPr>
        <w:pStyle w:val="133"/>
        <w:rPr>
          <w:rFonts w:hint="eastAsia"/>
        </w:rPr>
      </w:pPr>
      <w:r>
        <w:rPr>
          <w:rFonts w:hint="eastAsia"/>
        </w:rPr>
        <w:t>培训满意度调查；</w:t>
      </w:r>
    </w:p>
    <w:p>
      <w:pPr>
        <w:pStyle w:val="133"/>
      </w:pPr>
      <w:r>
        <w:rPr>
          <w:rFonts w:hint="eastAsia"/>
        </w:rPr>
        <w:t>培训考核记录。</w:t>
      </w:r>
    </w:p>
    <w:p>
      <w:pPr>
        <w:pStyle w:val="105"/>
        <w:spacing w:before="312" w:after="312"/>
      </w:pPr>
      <w:r>
        <w:rPr>
          <w:rFonts w:hint="eastAsia"/>
        </w:rPr>
        <w:t>安全与应急要求</w:t>
      </w:r>
    </w:p>
    <w:p>
      <w:pPr>
        <w:pStyle w:val="163"/>
        <w:rPr>
          <w:rFonts w:hint="eastAsia"/>
        </w:rPr>
      </w:pPr>
      <w:bookmarkStart w:id="41" w:name="_Hlk112075840"/>
      <w:r>
        <w:rPr>
          <w:rFonts w:hint="eastAsia"/>
        </w:rPr>
        <w:t>应配备专门的安全管理人员。</w:t>
      </w:r>
    </w:p>
    <w:p>
      <w:pPr>
        <w:pStyle w:val="163"/>
      </w:pPr>
      <w:r>
        <w:rPr>
          <w:rFonts w:hint="eastAsia"/>
        </w:rPr>
        <w:t>应为参加培训的残疾人学员购买意外伤害保险。</w:t>
      </w:r>
    </w:p>
    <w:p>
      <w:pPr>
        <w:pStyle w:val="163"/>
      </w:pPr>
      <w:r>
        <w:rPr>
          <w:rFonts w:hint="eastAsia"/>
        </w:rPr>
        <w:t>应做好残疾人的人身安全、饮食安全、身体健康状况监测工作。</w:t>
      </w:r>
    </w:p>
    <w:p>
      <w:pPr>
        <w:pStyle w:val="163"/>
        <w:rPr>
          <w:rFonts w:hint="eastAsia"/>
        </w:rPr>
      </w:pPr>
      <w:r>
        <w:rPr>
          <w:rFonts w:hint="eastAsia"/>
        </w:rPr>
        <w:t>应配有安全应急及消防设施，消防安全设施应符合GB 15630的要求。</w:t>
      </w:r>
    </w:p>
    <w:bookmarkEnd w:id="41"/>
    <w:p>
      <w:pPr>
        <w:pStyle w:val="163"/>
      </w:pPr>
      <w:r>
        <w:rPr>
          <w:rFonts w:hint="eastAsia"/>
        </w:rPr>
        <w:t>应对参与培训的学员情况及个人隐私进行保密，不得泄露、出售或非法向他人提供。</w:t>
      </w:r>
    </w:p>
    <w:p>
      <w:pPr>
        <w:pStyle w:val="163"/>
      </w:pPr>
      <w:r>
        <w:rPr>
          <w:rFonts w:hint="eastAsia"/>
        </w:rPr>
        <w:t>应制定防火、防灾、防疫、突发事件的应急预案。</w:t>
      </w:r>
    </w:p>
    <w:p>
      <w:pPr>
        <w:pStyle w:val="105"/>
        <w:spacing w:before="312" w:after="312"/>
      </w:pPr>
      <w:r>
        <w:rPr>
          <w:rFonts w:hint="eastAsia"/>
        </w:rPr>
        <w:t>服务质量评价与改进</w:t>
      </w:r>
    </w:p>
    <w:p>
      <w:pPr>
        <w:pStyle w:val="163"/>
      </w:pPr>
      <w:r>
        <w:rPr>
          <w:rFonts w:hint="eastAsia"/>
        </w:rPr>
        <w:t>应建立健全监督管理机制，完善培训体系，定期开展服务质量自查自纠，向学员发放《培训效果评价表》，发现问题及时改进。</w:t>
      </w:r>
    </w:p>
    <w:p>
      <w:pPr>
        <w:pStyle w:val="163"/>
      </w:pPr>
      <w:r>
        <w:rPr>
          <w:rFonts w:hint="eastAsia"/>
        </w:rPr>
        <w:t>应在服务场所设立意见箱，公布客服电话和电子邮箱，或主动了解残疾人对服务的意见和建议。对于学员反馈的问题和投诉应在5个工作日予以反馈，后续进行改进。</w:t>
      </w:r>
    </w:p>
    <w:bookmarkEnd w:id="22"/>
    <w:p>
      <w:pPr>
        <w:pStyle w:val="57"/>
        <w:ind w:firstLine="0" w:firstLineChars="0"/>
        <w:jc w:val="center"/>
      </w:pPr>
      <w:bookmarkStart w:id="42" w:name="BookMark8"/>
      <w:r>
        <w:rPr>
          <w:rFonts w:hint="eastAsia"/>
        </w:rPr>
        <w:drawing>
          <wp:inline distT="0" distB="0" distL="0" distR="0">
            <wp:extent cx="1485900" cy="317500"/>
            <wp:effectExtent l="0" t="0" r="0" b="6350"/>
            <wp:docPr id="38" name="图片 38"/>
            <wp:cNvGraphicFramePr/>
            <a:graphic xmlns:a="http://schemas.openxmlformats.org/drawingml/2006/main">
              <a:graphicData uri="http://schemas.openxmlformats.org/drawingml/2006/picture">
                <pic:pic xmlns:pic="http://schemas.openxmlformats.org/drawingml/2006/picture">
                  <pic:nvPicPr>
                    <pic:cNvPr id="38" name="图片 38"/>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sectPr>
      <w:footerReference r:id="rId14" w:type="default"/>
      <w:pgSz w:w="11906" w:h="16838"/>
      <w:pgMar w:top="567" w:right="1134" w:bottom="1134" w:left="1417" w:header="1418" w:footer="1134" w:gutter="0"/>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A8F7113"/>
    <w:multiLevelType w:val="multilevel"/>
    <w:tmpl w:val="2A8F7113"/>
    <w:lvl w:ilvl="0" w:tentative="0">
      <w:start w:val="1"/>
      <w:numFmt w:val="upperLetter"/>
      <w:pStyle w:val="237"/>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0B55DC2"/>
    <w:multiLevelType w:val="multilevel"/>
    <w:tmpl w:val="60B55DC2"/>
    <w:lvl w:ilvl="0" w:tentative="0">
      <w:start w:val="1"/>
      <w:numFmt w:val="upperLetter"/>
      <w:pStyle w:val="238"/>
      <w:lvlText w:val="%1"/>
      <w:lvlJc w:val="left"/>
      <w:pPr>
        <w:tabs>
          <w:tab w:val="left" w:pos="0"/>
        </w:tabs>
        <w:ind w:left="0" w:hanging="425"/>
      </w:pPr>
      <w:rPr>
        <w:rFonts w:hint="eastAsia"/>
      </w:rPr>
    </w:lvl>
    <w:lvl w:ilvl="1" w:tentative="0">
      <w:start w:val="1"/>
      <w:numFmt w:val="decimal"/>
      <w:suff w:val="nothing"/>
      <w:lvlText w:val="表%1.%2　"/>
      <w:lvlJc w:val="left"/>
      <w:pPr>
        <w:ind w:left="4820"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235"/>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19"/>
  </w:num>
  <w:num w:numId="5">
    <w:abstractNumId w:val="25"/>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0"/>
  </w:num>
  <w:num w:numId="33">
    <w:abstractNumId w:val="2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DD1A18"/>
    <w:rsid w:val="0000040A"/>
    <w:rsid w:val="00000A94"/>
    <w:rsid w:val="00001972"/>
    <w:rsid w:val="00001D9A"/>
    <w:rsid w:val="00007B3A"/>
    <w:rsid w:val="000107E0"/>
    <w:rsid w:val="00011FDE"/>
    <w:rsid w:val="00012FFD"/>
    <w:rsid w:val="00014162"/>
    <w:rsid w:val="00014340"/>
    <w:rsid w:val="000165A5"/>
    <w:rsid w:val="00016A9C"/>
    <w:rsid w:val="00022184"/>
    <w:rsid w:val="00022762"/>
    <w:rsid w:val="000238E0"/>
    <w:rsid w:val="000249DB"/>
    <w:rsid w:val="0002595E"/>
    <w:rsid w:val="000303C3"/>
    <w:rsid w:val="000331D3"/>
    <w:rsid w:val="0003346A"/>
    <w:rsid w:val="0003364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8EA"/>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2C0"/>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12C1"/>
    <w:rsid w:val="00124E4F"/>
    <w:rsid w:val="001260B7"/>
    <w:rsid w:val="001265CB"/>
    <w:rsid w:val="0012756D"/>
    <w:rsid w:val="001321C6"/>
    <w:rsid w:val="001325C4"/>
    <w:rsid w:val="00133010"/>
    <w:rsid w:val="001338EE"/>
    <w:rsid w:val="00133AAE"/>
    <w:rsid w:val="00135323"/>
    <w:rsid w:val="001356C4"/>
    <w:rsid w:val="00140ACE"/>
    <w:rsid w:val="00141114"/>
    <w:rsid w:val="00142969"/>
    <w:rsid w:val="001446C2"/>
    <w:rsid w:val="001457E7"/>
    <w:rsid w:val="00145D9D"/>
    <w:rsid w:val="00146388"/>
    <w:rsid w:val="001529E5"/>
    <w:rsid w:val="00153C7E"/>
    <w:rsid w:val="00156B25"/>
    <w:rsid w:val="00156E1A"/>
    <w:rsid w:val="00157894"/>
    <w:rsid w:val="00157B55"/>
    <w:rsid w:val="00162997"/>
    <w:rsid w:val="001642FA"/>
    <w:rsid w:val="001649EB"/>
    <w:rsid w:val="00164BAF"/>
    <w:rsid w:val="00164FA8"/>
    <w:rsid w:val="00165065"/>
    <w:rsid w:val="00165434"/>
    <w:rsid w:val="0016580B"/>
    <w:rsid w:val="00165F49"/>
    <w:rsid w:val="00166B88"/>
    <w:rsid w:val="0016770A"/>
    <w:rsid w:val="00170804"/>
    <w:rsid w:val="001708E9"/>
    <w:rsid w:val="0017340B"/>
    <w:rsid w:val="001738E7"/>
    <w:rsid w:val="00173FB1"/>
    <w:rsid w:val="00176DFD"/>
    <w:rsid w:val="00180AF7"/>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7316"/>
    <w:rsid w:val="002204BB"/>
    <w:rsid w:val="00221B79"/>
    <w:rsid w:val="00221C6B"/>
    <w:rsid w:val="002253A1"/>
    <w:rsid w:val="00225CF8"/>
    <w:rsid w:val="0022794E"/>
    <w:rsid w:val="00233B93"/>
    <w:rsid w:val="00233C03"/>
    <w:rsid w:val="00233D64"/>
    <w:rsid w:val="00234755"/>
    <w:rsid w:val="0023482A"/>
    <w:rsid w:val="002359CB"/>
    <w:rsid w:val="00241242"/>
    <w:rsid w:val="00243540"/>
    <w:rsid w:val="0024497B"/>
    <w:rsid w:val="0024515B"/>
    <w:rsid w:val="00246021"/>
    <w:rsid w:val="0024666E"/>
    <w:rsid w:val="00247F52"/>
    <w:rsid w:val="00250B25"/>
    <w:rsid w:val="00250BBE"/>
    <w:rsid w:val="002515C2"/>
    <w:rsid w:val="0025194F"/>
    <w:rsid w:val="002534D0"/>
    <w:rsid w:val="0026148A"/>
    <w:rsid w:val="00262696"/>
    <w:rsid w:val="00263D25"/>
    <w:rsid w:val="002643C3"/>
    <w:rsid w:val="00264A0C"/>
    <w:rsid w:val="00266EEB"/>
    <w:rsid w:val="00267EF4"/>
    <w:rsid w:val="00270CB8"/>
    <w:rsid w:val="00272B08"/>
    <w:rsid w:val="002763B5"/>
    <w:rsid w:val="00281BB8"/>
    <w:rsid w:val="00281E9E"/>
    <w:rsid w:val="00282405"/>
    <w:rsid w:val="0028380C"/>
    <w:rsid w:val="00285170"/>
    <w:rsid w:val="00285361"/>
    <w:rsid w:val="00292D60"/>
    <w:rsid w:val="00293B30"/>
    <w:rsid w:val="00294D34"/>
    <w:rsid w:val="00294E3B"/>
    <w:rsid w:val="00296193"/>
    <w:rsid w:val="00296C66"/>
    <w:rsid w:val="00296EBE"/>
    <w:rsid w:val="002974E3"/>
    <w:rsid w:val="00297B79"/>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1CD9"/>
    <w:rsid w:val="003221B4"/>
    <w:rsid w:val="0032258D"/>
    <w:rsid w:val="00322E62"/>
    <w:rsid w:val="00324755"/>
    <w:rsid w:val="00324D13"/>
    <w:rsid w:val="00324D2A"/>
    <w:rsid w:val="00324EDD"/>
    <w:rsid w:val="003331E4"/>
    <w:rsid w:val="00334813"/>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414"/>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62F1"/>
    <w:rsid w:val="003B09AD"/>
    <w:rsid w:val="003B1E24"/>
    <w:rsid w:val="003B1F18"/>
    <w:rsid w:val="003B23DA"/>
    <w:rsid w:val="003B3580"/>
    <w:rsid w:val="003B5BF0"/>
    <w:rsid w:val="003B60BF"/>
    <w:rsid w:val="003B6BE3"/>
    <w:rsid w:val="003C010C"/>
    <w:rsid w:val="003C0A6C"/>
    <w:rsid w:val="003C14F8"/>
    <w:rsid w:val="003C5A43"/>
    <w:rsid w:val="003C7E76"/>
    <w:rsid w:val="003D0519"/>
    <w:rsid w:val="003D0FF6"/>
    <w:rsid w:val="003D262C"/>
    <w:rsid w:val="003D47B0"/>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46E"/>
    <w:rsid w:val="00407D39"/>
    <w:rsid w:val="0041477A"/>
    <w:rsid w:val="004167A3"/>
    <w:rsid w:val="00432DAA"/>
    <w:rsid w:val="00434305"/>
    <w:rsid w:val="00435DF7"/>
    <w:rsid w:val="0044083F"/>
    <w:rsid w:val="00441AE7"/>
    <w:rsid w:val="00445574"/>
    <w:rsid w:val="004467FB"/>
    <w:rsid w:val="00452227"/>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2B70"/>
    <w:rsid w:val="004A4B57"/>
    <w:rsid w:val="004A63FA"/>
    <w:rsid w:val="004B0272"/>
    <w:rsid w:val="004B2701"/>
    <w:rsid w:val="004B2E1B"/>
    <w:rsid w:val="004B3770"/>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983"/>
    <w:rsid w:val="004F6456"/>
    <w:rsid w:val="004F696E"/>
    <w:rsid w:val="004F6C71"/>
    <w:rsid w:val="00501139"/>
    <w:rsid w:val="0050363E"/>
    <w:rsid w:val="005039BC"/>
    <w:rsid w:val="005043BB"/>
    <w:rsid w:val="00504A3D"/>
    <w:rsid w:val="00505767"/>
    <w:rsid w:val="005073F0"/>
    <w:rsid w:val="00507CF5"/>
    <w:rsid w:val="00510A7B"/>
    <w:rsid w:val="00512F6E"/>
    <w:rsid w:val="00513038"/>
    <w:rsid w:val="00514174"/>
    <w:rsid w:val="00516088"/>
    <w:rsid w:val="00516B0B"/>
    <w:rsid w:val="00520281"/>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B1B"/>
    <w:rsid w:val="00555044"/>
    <w:rsid w:val="00561475"/>
    <w:rsid w:val="0056487B"/>
    <w:rsid w:val="00564FB9"/>
    <w:rsid w:val="00573D9E"/>
    <w:rsid w:val="005801E3"/>
    <w:rsid w:val="005803A2"/>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13E"/>
    <w:rsid w:val="005D4171"/>
    <w:rsid w:val="005D6A95"/>
    <w:rsid w:val="005D6B2C"/>
    <w:rsid w:val="005D6D9C"/>
    <w:rsid w:val="005E196A"/>
    <w:rsid w:val="005E2335"/>
    <w:rsid w:val="005E34CA"/>
    <w:rsid w:val="005E3C18"/>
    <w:rsid w:val="005E6812"/>
    <w:rsid w:val="005E7881"/>
    <w:rsid w:val="005E78E0"/>
    <w:rsid w:val="005F0D9C"/>
    <w:rsid w:val="005F284E"/>
    <w:rsid w:val="005F4712"/>
    <w:rsid w:val="005F4978"/>
    <w:rsid w:val="006015CE"/>
    <w:rsid w:val="00604784"/>
    <w:rsid w:val="00606419"/>
    <w:rsid w:val="00607D29"/>
    <w:rsid w:val="006123AE"/>
    <w:rsid w:val="00612952"/>
    <w:rsid w:val="00614CC1"/>
    <w:rsid w:val="00615A9D"/>
    <w:rsid w:val="00617387"/>
    <w:rsid w:val="006205D6"/>
    <w:rsid w:val="0062229C"/>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196F"/>
    <w:rsid w:val="006A25E5"/>
    <w:rsid w:val="006A2B46"/>
    <w:rsid w:val="006A336D"/>
    <w:rsid w:val="006A37B9"/>
    <w:rsid w:val="006A6FD5"/>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143B"/>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4A3"/>
    <w:rsid w:val="00746800"/>
    <w:rsid w:val="007501A8"/>
    <w:rsid w:val="00750D61"/>
    <w:rsid w:val="00750EE1"/>
    <w:rsid w:val="00752B4D"/>
    <w:rsid w:val="00755402"/>
    <w:rsid w:val="00756B26"/>
    <w:rsid w:val="00756EDF"/>
    <w:rsid w:val="007600E3"/>
    <w:rsid w:val="007606BE"/>
    <w:rsid w:val="007623AA"/>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0A5"/>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3E2C"/>
    <w:rsid w:val="007D6518"/>
    <w:rsid w:val="007D76BD"/>
    <w:rsid w:val="007E0BF1"/>
    <w:rsid w:val="007F0ED8"/>
    <w:rsid w:val="007F0F63"/>
    <w:rsid w:val="007F62E6"/>
    <w:rsid w:val="007F75CE"/>
    <w:rsid w:val="008013A4"/>
    <w:rsid w:val="008027CE"/>
    <w:rsid w:val="00802F42"/>
    <w:rsid w:val="00804383"/>
    <w:rsid w:val="00804BB7"/>
    <w:rsid w:val="00804D41"/>
    <w:rsid w:val="00805208"/>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114"/>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3EC"/>
    <w:rsid w:val="008A769A"/>
    <w:rsid w:val="008B094A"/>
    <w:rsid w:val="008B0C9C"/>
    <w:rsid w:val="008B166D"/>
    <w:rsid w:val="008B17F4"/>
    <w:rsid w:val="008B3615"/>
    <w:rsid w:val="008B4703"/>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6F"/>
    <w:rsid w:val="00911BE5"/>
    <w:rsid w:val="00913CA9"/>
    <w:rsid w:val="009145AE"/>
    <w:rsid w:val="009146CE"/>
    <w:rsid w:val="00914CA7"/>
    <w:rsid w:val="00915C3E"/>
    <w:rsid w:val="009161A8"/>
    <w:rsid w:val="009245F5"/>
    <w:rsid w:val="009249EC"/>
    <w:rsid w:val="009273B3"/>
    <w:rsid w:val="009305B5"/>
    <w:rsid w:val="009429D5"/>
    <w:rsid w:val="00942BF1"/>
    <w:rsid w:val="00944472"/>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40C6"/>
    <w:rsid w:val="009842F8"/>
    <w:rsid w:val="00985482"/>
    <w:rsid w:val="009911AF"/>
    <w:rsid w:val="009914C5"/>
    <w:rsid w:val="00991875"/>
    <w:rsid w:val="00991F92"/>
    <w:rsid w:val="00992985"/>
    <w:rsid w:val="00993889"/>
    <w:rsid w:val="00995023"/>
    <w:rsid w:val="0099551B"/>
    <w:rsid w:val="00997BF1"/>
    <w:rsid w:val="009A089C"/>
    <w:rsid w:val="009A118E"/>
    <w:rsid w:val="009A21CD"/>
    <w:rsid w:val="009A278C"/>
    <w:rsid w:val="009A2BC2"/>
    <w:rsid w:val="009A42C1"/>
    <w:rsid w:val="009A5429"/>
    <w:rsid w:val="009A72AD"/>
    <w:rsid w:val="009B09E0"/>
    <w:rsid w:val="009B0BC5"/>
    <w:rsid w:val="009B1247"/>
    <w:rsid w:val="009B13F3"/>
    <w:rsid w:val="009B6029"/>
    <w:rsid w:val="009B6971"/>
    <w:rsid w:val="009C27F1"/>
    <w:rsid w:val="009C3152"/>
    <w:rsid w:val="009C4CFA"/>
    <w:rsid w:val="009C5070"/>
    <w:rsid w:val="009D112C"/>
    <w:rsid w:val="009D47FA"/>
    <w:rsid w:val="009D4C5B"/>
    <w:rsid w:val="009D50D2"/>
    <w:rsid w:val="009D6BCA"/>
    <w:rsid w:val="009E0F62"/>
    <w:rsid w:val="009E344B"/>
    <w:rsid w:val="009E4A58"/>
    <w:rsid w:val="009E5A2D"/>
    <w:rsid w:val="009E5AB2"/>
    <w:rsid w:val="009E6219"/>
    <w:rsid w:val="009F03B3"/>
    <w:rsid w:val="009F3633"/>
    <w:rsid w:val="00A0096C"/>
    <w:rsid w:val="00A01757"/>
    <w:rsid w:val="00A028C0"/>
    <w:rsid w:val="00A02BAE"/>
    <w:rsid w:val="00A03D31"/>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F51"/>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FEF"/>
    <w:rsid w:val="00AE37E5"/>
    <w:rsid w:val="00AE5EB4"/>
    <w:rsid w:val="00AE6F62"/>
    <w:rsid w:val="00AF0C18"/>
    <w:rsid w:val="00AF47C5"/>
    <w:rsid w:val="00AF5398"/>
    <w:rsid w:val="00B049AF"/>
    <w:rsid w:val="00B07242"/>
    <w:rsid w:val="00B102AF"/>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FB5"/>
    <w:rsid w:val="00B939B1"/>
    <w:rsid w:val="00B95BC6"/>
    <w:rsid w:val="00B96D40"/>
    <w:rsid w:val="00B97386"/>
    <w:rsid w:val="00BA263B"/>
    <w:rsid w:val="00BA42B2"/>
    <w:rsid w:val="00BA58D4"/>
    <w:rsid w:val="00BA5B9E"/>
    <w:rsid w:val="00BA7C9A"/>
    <w:rsid w:val="00BB5F8F"/>
    <w:rsid w:val="00BB657A"/>
    <w:rsid w:val="00BC1A4E"/>
    <w:rsid w:val="00BC55FF"/>
    <w:rsid w:val="00BC5DC7"/>
    <w:rsid w:val="00BC6B8B"/>
    <w:rsid w:val="00BC73D8"/>
    <w:rsid w:val="00BD1782"/>
    <w:rsid w:val="00BD52D7"/>
    <w:rsid w:val="00BD5AD2"/>
    <w:rsid w:val="00BE22F3"/>
    <w:rsid w:val="00BE2C2C"/>
    <w:rsid w:val="00BE5B52"/>
    <w:rsid w:val="00BE7B8D"/>
    <w:rsid w:val="00BF0993"/>
    <w:rsid w:val="00BF10A9"/>
    <w:rsid w:val="00BF1703"/>
    <w:rsid w:val="00BF231C"/>
    <w:rsid w:val="00BF23CC"/>
    <w:rsid w:val="00BF4848"/>
    <w:rsid w:val="00BF51E5"/>
    <w:rsid w:val="00BF74A6"/>
    <w:rsid w:val="00C013AD"/>
    <w:rsid w:val="00C04904"/>
    <w:rsid w:val="00C056B3"/>
    <w:rsid w:val="00C103E5"/>
    <w:rsid w:val="00C129CD"/>
    <w:rsid w:val="00C13319"/>
    <w:rsid w:val="00C13EE9"/>
    <w:rsid w:val="00C21540"/>
    <w:rsid w:val="00C21906"/>
    <w:rsid w:val="00C21BFA"/>
    <w:rsid w:val="00C22148"/>
    <w:rsid w:val="00C2445D"/>
    <w:rsid w:val="00C24509"/>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2EC"/>
    <w:rsid w:val="00C6329F"/>
    <w:rsid w:val="00C63340"/>
    <w:rsid w:val="00C63AB2"/>
    <w:rsid w:val="00C643F9"/>
    <w:rsid w:val="00C64E95"/>
    <w:rsid w:val="00C71372"/>
    <w:rsid w:val="00C72410"/>
    <w:rsid w:val="00C7287F"/>
    <w:rsid w:val="00C74D55"/>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70E"/>
    <w:rsid w:val="00CB0BA2"/>
    <w:rsid w:val="00CB1A42"/>
    <w:rsid w:val="00CB1B0C"/>
    <w:rsid w:val="00CB2C0B"/>
    <w:rsid w:val="00CB517D"/>
    <w:rsid w:val="00CC038D"/>
    <w:rsid w:val="00CC08DB"/>
    <w:rsid w:val="00CC39FF"/>
    <w:rsid w:val="00CC3C2F"/>
    <w:rsid w:val="00CC4AC8"/>
    <w:rsid w:val="00CC5233"/>
    <w:rsid w:val="00CC575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831"/>
    <w:rsid w:val="00CF2947"/>
    <w:rsid w:val="00CF686F"/>
    <w:rsid w:val="00CF6E60"/>
    <w:rsid w:val="00CF7BCA"/>
    <w:rsid w:val="00D008FD"/>
    <w:rsid w:val="00D01789"/>
    <w:rsid w:val="00D0321C"/>
    <w:rsid w:val="00D035EC"/>
    <w:rsid w:val="00D06AB1"/>
    <w:rsid w:val="00D072ED"/>
    <w:rsid w:val="00D07A16"/>
    <w:rsid w:val="00D1067E"/>
    <w:rsid w:val="00D10F50"/>
    <w:rsid w:val="00D11272"/>
    <w:rsid w:val="00D117F1"/>
    <w:rsid w:val="00D126F5"/>
    <w:rsid w:val="00D147EA"/>
    <w:rsid w:val="00D1489E"/>
    <w:rsid w:val="00D16A6F"/>
    <w:rsid w:val="00D20737"/>
    <w:rsid w:val="00D21E81"/>
    <w:rsid w:val="00D223DE"/>
    <w:rsid w:val="00D25E37"/>
    <w:rsid w:val="00D26237"/>
    <w:rsid w:val="00D2661A"/>
    <w:rsid w:val="00D27582"/>
    <w:rsid w:val="00D27EC4"/>
    <w:rsid w:val="00D32719"/>
    <w:rsid w:val="00D33333"/>
    <w:rsid w:val="00D33457"/>
    <w:rsid w:val="00D352A2"/>
    <w:rsid w:val="00D37EA7"/>
    <w:rsid w:val="00D4162B"/>
    <w:rsid w:val="00D4514F"/>
    <w:rsid w:val="00D451E2"/>
    <w:rsid w:val="00D45E89"/>
    <w:rsid w:val="00D45E8D"/>
    <w:rsid w:val="00D466AE"/>
    <w:rsid w:val="00D4734F"/>
    <w:rsid w:val="00D51BF3"/>
    <w:rsid w:val="00D66846"/>
    <w:rsid w:val="00D675FB"/>
    <w:rsid w:val="00D71F25"/>
    <w:rsid w:val="00D72A9C"/>
    <w:rsid w:val="00D77031"/>
    <w:rsid w:val="00D77D77"/>
    <w:rsid w:val="00D8315D"/>
    <w:rsid w:val="00D84941"/>
    <w:rsid w:val="00D84FA1"/>
    <w:rsid w:val="00D851F0"/>
    <w:rsid w:val="00D86DB7"/>
    <w:rsid w:val="00D926D0"/>
    <w:rsid w:val="00D93030"/>
    <w:rsid w:val="00D950E1"/>
    <w:rsid w:val="00D952A6"/>
    <w:rsid w:val="00D972A5"/>
    <w:rsid w:val="00D97F99"/>
    <w:rsid w:val="00DA0DE4"/>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4C92"/>
    <w:rsid w:val="00DC5B90"/>
    <w:rsid w:val="00DC5B9C"/>
    <w:rsid w:val="00DD00FF"/>
    <w:rsid w:val="00DD0619"/>
    <w:rsid w:val="00DD07FB"/>
    <w:rsid w:val="00DD165A"/>
    <w:rsid w:val="00DD1A18"/>
    <w:rsid w:val="00DD25C6"/>
    <w:rsid w:val="00DD4ADC"/>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70E"/>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6D87"/>
    <w:rsid w:val="00E502C1"/>
    <w:rsid w:val="00E502DD"/>
    <w:rsid w:val="00E50D3A"/>
    <w:rsid w:val="00E51387"/>
    <w:rsid w:val="00E51E68"/>
    <w:rsid w:val="00E52EFD"/>
    <w:rsid w:val="00E5408A"/>
    <w:rsid w:val="00E56800"/>
    <w:rsid w:val="00E56B76"/>
    <w:rsid w:val="00E60C63"/>
    <w:rsid w:val="00E62FF9"/>
    <w:rsid w:val="00E635D6"/>
    <w:rsid w:val="00E639BC"/>
    <w:rsid w:val="00E664CC"/>
    <w:rsid w:val="00E70388"/>
    <w:rsid w:val="00E70F92"/>
    <w:rsid w:val="00E74C54"/>
    <w:rsid w:val="00E752BB"/>
    <w:rsid w:val="00E77A03"/>
    <w:rsid w:val="00E81CA3"/>
    <w:rsid w:val="00E822A9"/>
    <w:rsid w:val="00E822E8"/>
    <w:rsid w:val="00E82554"/>
    <w:rsid w:val="00E82606"/>
    <w:rsid w:val="00E846C8"/>
    <w:rsid w:val="00E84957"/>
    <w:rsid w:val="00E84A55"/>
    <w:rsid w:val="00E85BFF"/>
    <w:rsid w:val="00E85EFC"/>
    <w:rsid w:val="00E90391"/>
    <w:rsid w:val="00E906C2"/>
    <w:rsid w:val="00E9311F"/>
    <w:rsid w:val="00E934D1"/>
    <w:rsid w:val="00E94AF0"/>
    <w:rsid w:val="00E95D13"/>
    <w:rsid w:val="00E95DD3"/>
    <w:rsid w:val="00E969D5"/>
    <w:rsid w:val="00EA58D1"/>
    <w:rsid w:val="00EA6180"/>
    <w:rsid w:val="00EA61BC"/>
    <w:rsid w:val="00EA681A"/>
    <w:rsid w:val="00EA735B"/>
    <w:rsid w:val="00EB17DE"/>
    <w:rsid w:val="00EB1E69"/>
    <w:rsid w:val="00EB2086"/>
    <w:rsid w:val="00EB5EDF"/>
    <w:rsid w:val="00EB60FE"/>
    <w:rsid w:val="00EB74DB"/>
    <w:rsid w:val="00EC1443"/>
    <w:rsid w:val="00EC5359"/>
    <w:rsid w:val="00EC562A"/>
    <w:rsid w:val="00ED067A"/>
    <w:rsid w:val="00ED2B50"/>
    <w:rsid w:val="00EE0350"/>
    <w:rsid w:val="00EE0719"/>
    <w:rsid w:val="00EE0E80"/>
    <w:rsid w:val="00EE54A6"/>
    <w:rsid w:val="00EE613F"/>
    <w:rsid w:val="00EE7295"/>
    <w:rsid w:val="00EE7869"/>
    <w:rsid w:val="00EF054A"/>
    <w:rsid w:val="00EF102C"/>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3504"/>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365D"/>
    <w:rsid w:val="00FC4090"/>
    <w:rsid w:val="00FC55B4"/>
    <w:rsid w:val="00FD00E6"/>
    <w:rsid w:val="00FD09A1"/>
    <w:rsid w:val="00FD2A7C"/>
    <w:rsid w:val="00FD4F35"/>
    <w:rsid w:val="00FD59EB"/>
    <w:rsid w:val="00FD7299"/>
    <w:rsid w:val="00FD7CE0"/>
    <w:rsid w:val="00FE1FBE"/>
    <w:rsid w:val="00FE3901"/>
    <w:rsid w:val="00FE39D3"/>
    <w:rsid w:val="00FE4BCE"/>
    <w:rsid w:val="00FE54AE"/>
    <w:rsid w:val="00FE576A"/>
    <w:rsid w:val="00FE7E79"/>
    <w:rsid w:val="00FF03E0"/>
    <w:rsid w:val="00FF3E7D"/>
    <w:rsid w:val="00FF5B99"/>
    <w:rsid w:val="00FF730C"/>
    <w:rsid w:val="00FF73F4"/>
    <w:rsid w:val="00FF7485"/>
    <w:rsid w:val="00FF7CE4"/>
    <w:rsid w:val="00FF7E39"/>
    <w:rsid w:val="042C7A85"/>
    <w:rsid w:val="04A36A72"/>
    <w:rsid w:val="0B893334"/>
    <w:rsid w:val="0DCC2301"/>
    <w:rsid w:val="0E0005C3"/>
    <w:rsid w:val="14BD30E1"/>
    <w:rsid w:val="198F1803"/>
    <w:rsid w:val="247C0918"/>
    <w:rsid w:val="3A5F3D01"/>
    <w:rsid w:val="3A650569"/>
    <w:rsid w:val="471026BB"/>
    <w:rsid w:val="495A6EFE"/>
    <w:rsid w:val="4BFB01A9"/>
    <w:rsid w:val="4E687F28"/>
    <w:rsid w:val="4F6246A3"/>
    <w:rsid w:val="51B01432"/>
    <w:rsid w:val="527E75D3"/>
    <w:rsid w:val="58D649E7"/>
    <w:rsid w:val="5A984793"/>
    <w:rsid w:val="5F0530D2"/>
    <w:rsid w:val="616B3D62"/>
    <w:rsid w:val="625030B2"/>
    <w:rsid w:val="677347DE"/>
    <w:rsid w:val="69591C56"/>
    <w:rsid w:val="6AA73E15"/>
    <w:rsid w:val="6EA555AB"/>
    <w:rsid w:val="732B6C38"/>
    <w:rsid w:val="78517746"/>
    <w:rsid w:val="79075D31"/>
    <w:rsid w:val="7BE912AE"/>
    <w:rsid w:val="7C41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4"/>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一级条标题"/>
    <w:basedOn w:val="1"/>
    <w:next w:val="1"/>
    <w:qFormat/>
    <w:uiPriority w:val="0"/>
    <w:pPr>
      <w:widowControl/>
      <w:adjustRightInd/>
      <w:spacing w:beforeLines="50" w:afterLines="50" w:line="240" w:lineRule="auto"/>
      <w:ind w:left="568"/>
      <w:jc w:val="left"/>
      <w:outlineLvl w:val="2"/>
    </w:pPr>
    <w:rPr>
      <w:rFonts w:ascii="黑体" w:hAnsi="黑体" w:eastAsia="黑体" w:cs="宋体"/>
      <w:kern w:val="0"/>
    </w:rPr>
  </w:style>
  <w:style w:type="paragraph" w:customStyle="1" w:styleId="232">
    <w:name w:val="三级无"/>
    <w:basedOn w:val="1"/>
    <w:qFormat/>
    <w:uiPriority w:val="0"/>
    <w:pPr>
      <w:widowControl/>
      <w:adjustRightInd/>
      <w:spacing w:line="240" w:lineRule="auto"/>
      <w:ind w:left="993"/>
      <w:jc w:val="left"/>
      <w:outlineLvl w:val="4"/>
    </w:pPr>
    <w:rPr>
      <w:rFonts w:ascii="宋体" w:hAnsi="宋体" w:cs="宋体"/>
      <w:kern w:val="0"/>
    </w:rPr>
  </w:style>
  <w:style w:type="paragraph" w:customStyle="1" w:styleId="233">
    <w:name w:val="列项——（一级）"/>
    <w:basedOn w:val="1"/>
    <w:qFormat/>
    <w:uiPriority w:val="0"/>
    <w:pPr>
      <w:adjustRightInd/>
      <w:spacing w:before="100" w:beforeAutospacing="1" w:after="100" w:afterAutospacing="1" w:line="240" w:lineRule="auto"/>
      <w:ind w:left="1259" w:hanging="408"/>
    </w:pPr>
    <w:rPr>
      <w:rFonts w:ascii="宋体" w:hAnsi="宋体" w:cs="宋体"/>
      <w:kern w:val="0"/>
    </w:rPr>
  </w:style>
  <w:style w:type="paragraph" w:customStyle="1" w:styleId="234">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5">
    <w:name w:val="附录标识"/>
    <w:basedOn w:val="1"/>
    <w:next w:val="234"/>
    <w:qFormat/>
    <w:uiPriority w:val="0"/>
    <w:pPr>
      <w:keepNext/>
      <w:widowControl/>
      <w:numPr>
        <w:ilvl w:val="0"/>
        <w:numId w:val="5"/>
      </w:numPr>
      <w:shd w:val="clear" w:color="FFFFFF" w:fill="FFFFFF"/>
      <w:tabs>
        <w:tab w:val="left" w:pos="6405"/>
      </w:tabs>
      <w:spacing w:before="640" w:after="280"/>
      <w:jc w:val="center"/>
      <w:outlineLvl w:val="0"/>
    </w:pPr>
    <w:rPr>
      <w:rFonts w:ascii="黑体" w:eastAsia="黑体"/>
      <w:kern w:val="0"/>
      <w:szCs w:val="20"/>
    </w:rPr>
  </w:style>
  <w:style w:type="paragraph" w:styleId="236">
    <w:name w:val="List Paragraph"/>
    <w:basedOn w:val="1"/>
    <w:qFormat/>
    <w:uiPriority w:val="34"/>
    <w:pPr>
      <w:ind w:firstLine="420" w:firstLineChars="200"/>
    </w:pPr>
    <w:rPr>
      <w:szCs w:val="22"/>
    </w:rPr>
  </w:style>
  <w:style w:type="paragraph" w:customStyle="1" w:styleId="237">
    <w:name w:val="附录图标号"/>
    <w:basedOn w:val="1"/>
    <w:qFormat/>
    <w:uiPriority w:val="0"/>
    <w:pPr>
      <w:keepNext/>
      <w:pageBreakBefore/>
      <w:widowControl/>
      <w:numPr>
        <w:ilvl w:val="0"/>
        <w:numId w:val="32"/>
      </w:numPr>
      <w:spacing w:line="14" w:lineRule="exact"/>
      <w:ind w:left="0" w:firstLine="363"/>
      <w:jc w:val="center"/>
      <w:outlineLvl w:val="0"/>
    </w:pPr>
    <w:rPr>
      <w:color w:val="FFFFFF"/>
    </w:rPr>
  </w:style>
  <w:style w:type="paragraph" w:customStyle="1" w:styleId="238">
    <w:name w:val="附录表标号"/>
    <w:basedOn w:val="1"/>
    <w:next w:val="234"/>
    <w:qFormat/>
    <w:uiPriority w:val="0"/>
    <w:pPr>
      <w:numPr>
        <w:ilvl w:val="0"/>
        <w:numId w:val="33"/>
      </w:numPr>
      <w:tabs>
        <w:tab w:val="clear" w:pos="0"/>
      </w:tabs>
      <w:spacing w:line="14" w:lineRule="exact"/>
      <w:ind w:left="811" w:hanging="448"/>
      <w:jc w:val="center"/>
      <w:outlineLvl w:val="0"/>
    </w:pPr>
    <w:rPr>
      <w:color w:val="FFFFFF"/>
    </w:rPr>
  </w:style>
  <w:style w:type="paragraph" w:customStyle="1" w:styleId="2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tiff"/><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EDEFB4730D447859B3942B5D7E302D4"/>
        <w:style w:val=""/>
        <w:category>
          <w:name w:val="常规"/>
          <w:gallery w:val="placeholder"/>
        </w:category>
        <w:types>
          <w:type w:val="bbPlcHdr"/>
        </w:types>
        <w:behaviors>
          <w:behavior w:val="content"/>
        </w:behaviors>
        <w:description w:val=""/>
        <w:guid w:val="{2EDF506C-CCDD-42B2-BA85-7F6C4E76C5CC}"/>
      </w:docPartPr>
      <w:docPartBody>
        <w:p>
          <w:pPr>
            <w:pStyle w:val="5"/>
          </w:pPr>
          <w:r>
            <w:rPr>
              <w:rStyle w:val="4"/>
              <w:rFonts w:hint="eastAsia"/>
            </w:rPr>
            <w:t>单击或点击此处输入文字。</w:t>
          </w:r>
        </w:p>
      </w:docPartBody>
    </w:docPart>
    <w:docPart>
      <w:docPartPr>
        <w:name w:val="8460C9CA052148128A5F4285BC2CAD1C"/>
        <w:style w:val=""/>
        <w:category>
          <w:name w:val="常规"/>
          <w:gallery w:val="placeholder"/>
        </w:category>
        <w:types>
          <w:type w:val="bbPlcHdr"/>
        </w:types>
        <w:behaviors>
          <w:behavior w:val="content"/>
        </w:behaviors>
        <w:description w:val=""/>
        <w:guid w:val="{89A2DAAF-6FDA-455B-AAF7-BC25B6EF4B98}"/>
      </w:docPartPr>
      <w:docPartBody>
        <w:p>
          <w:pPr>
            <w:pStyle w:val="6"/>
          </w:pPr>
          <w:r>
            <w:rPr>
              <w:rStyle w:val="4"/>
              <w:rFonts w:hint="eastAsia"/>
            </w:rPr>
            <w:t>选择一项。</w:t>
          </w:r>
        </w:p>
      </w:docPartBody>
    </w:docPart>
    <w:docPart>
      <w:docPartPr>
        <w:name w:val="28D67F3995D946B090ADD30A97D7AC37"/>
        <w:style w:val=""/>
        <w:category>
          <w:name w:val="常规"/>
          <w:gallery w:val="placeholder"/>
        </w:category>
        <w:types>
          <w:type w:val="bbPlcHdr"/>
        </w:types>
        <w:behaviors>
          <w:behavior w:val="content"/>
        </w:behaviors>
        <w:description w:val=""/>
        <w:guid w:val="{B6DDED8F-A418-46B4-B6AD-48382B4C788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BB"/>
    <w:rsid w:val="00162DE7"/>
    <w:rsid w:val="001763BB"/>
    <w:rsid w:val="00207222"/>
    <w:rsid w:val="00303F1E"/>
    <w:rsid w:val="003643F8"/>
    <w:rsid w:val="005D79FC"/>
    <w:rsid w:val="00700067"/>
    <w:rsid w:val="008641C8"/>
    <w:rsid w:val="00930CAF"/>
    <w:rsid w:val="009E0C21"/>
    <w:rsid w:val="00A06BD9"/>
    <w:rsid w:val="00A36F8A"/>
    <w:rsid w:val="00B856DE"/>
    <w:rsid w:val="00F66847"/>
    <w:rsid w:val="00F76669"/>
    <w:rsid w:val="00FD3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EDEFB4730D447859B3942B5D7E302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460C9CA052148128A5F4285BC2CAD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8D67F3995D946B090ADD30A97D7AC3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EF73D-4A18-4DC4-92AD-9A8E6783CED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Pages>
  <Words>537</Words>
  <Characters>3065</Characters>
  <Lines>25</Lines>
  <Paragraphs>7</Paragraphs>
  <TotalTime>269</TotalTime>
  <ScaleCrop>false</ScaleCrop>
  <LinksUpToDate>false</LinksUpToDate>
  <CharactersWithSpaces>3595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2022-05-25T01:19:00Z</dcterms:created>
  <dc:creator>zlsd3</dc:creator>
  <dc:description>&lt;config cover="true" show_menu="true" version="1.0.0" doctype="SDKXY"&gt;_x000d_
&lt;/config&gt;</dc:description>
  <cp:lastModifiedBy>Melody</cp:lastModifiedBy>
  <cp:lastPrinted>2020-08-30T10:00:00Z</cp:lastPrinted>
  <dcterms:modified xsi:type="dcterms:W3CDTF">2022-08-22T12:14:47Z</dcterms:modified>
  <dc:title>地方标准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2052-11.1.0.12302</vt:lpwstr>
  </property>
  <property fmtid="{D5CDD505-2E9C-101B-9397-08002B2CF9AE}" pid="15" name="ICV">
    <vt:lpwstr>1FEC32700B6D43689B7BEA35FDD1AA58</vt:lpwstr>
  </property>
</Properties>
</file>