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华文中宋" w:hAnsi="华文中宋" w:eastAsia="华文中宋"/>
          <w:color w:val="000000"/>
          <w:sz w:val="36"/>
          <w:szCs w:val="36"/>
        </w:rPr>
      </w:pPr>
      <w:r>
        <w:rPr>
          <w:rFonts w:hint="eastAsia" w:ascii="黑体" w:hAnsi="黑体" w:eastAsia="黑体" w:cs="黑体"/>
          <w:color w:val="000000"/>
        </w:rPr>
        <w:t>安徽省地方标准编制说明</w:t>
      </w:r>
    </w:p>
    <w:tbl>
      <w:tblPr>
        <w:tblStyle w:val="8"/>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322"/>
        <w:gridCol w:w="3501"/>
        <w:gridCol w:w="1069"/>
        <w:gridCol w:w="932"/>
        <w:gridCol w:w="2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16" w:type="dxa"/>
            <w:gridSpan w:val="2"/>
            <w:vAlign w:val="center"/>
          </w:tcPr>
          <w:p>
            <w:pPr>
              <w:pStyle w:val="28"/>
              <w:adjustRightInd w:val="0"/>
              <w:spacing w:line="360" w:lineRule="auto"/>
              <w:ind w:firstLine="0" w:firstLineChars="0"/>
              <w:contextualSpacing/>
              <w:jc w:val="center"/>
              <w:rPr>
                <w:rFonts w:hAnsi="宋体"/>
                <w:szCs w:val="21"/>
              </w:rPr>
            </w:pPr>
            <w:r>
              <w:rPr>
                <w:rFonts w:hint="eastAsia" w:hAnsi="宋体"/>
                <w:szCs w:val="21"/>
              </w:rPr>
              <w:t>标准名称</w:t>
            </w:r>
          </w:p>
        </w:tc>
        <w:tc>
          <w:tcPr>
            <w:tcW w:w="7554" w:type="dxa"/>
            <w:gridSpan w:val="4"/>
            <w:vAlign w:val="center"/>
          </w:tcPr>
          <w:p>
            <w:pPr>
              <w:pStyle w:val="28"/>
              <w:adjustRightInd w:val="0"/>
              <w:spacing w:line="360" w:lineRule="auto"/>
              <w:ind w:firstLine="0" w:firstLineChars="0"/>
              <w:contextualSpacing/>
              <w:jc w:val="center"/>
              <w:rPr>
                <w:rFonts w:hAnsi="宋体"/>
                <w:szCs w:val="21"/>
              </w:rPr>
            </w:pPr>
            <w:r>
              <w:rPr>
                <w:rFonts w:hint="eastAsia" w:hAnsi="宋体"/>
                <w:szCs w:val="21"/>
              </w:rPr>
              <w:t>残疾人职业技能培训服务规范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16" w:type="dxa"/>
            <w:gridSpan w:val="2"/>
            <w:vAlign w:val="center"/>
          </w:tcPr>
          <w:p>
            <w:pPr>
              <w:pStyle w:val="28"/>
              <w:adjustRightInd w:val="0"/>
              <w:spacing w:line="360" w:lineRule="auto"/>
              <w:ind w:firstLine="0" w:firstLineChars="0"/>
              <w:contextualSpacing/>
              <w:jc w:val="center"/>
              <w:rPr>
                <w:rFonts w:hAnsi="宋体"/>
                <w:szCs w:val="21"/>
              </w:rPr>
            </w:pPr>
            <w:r>
              <w:rPr>
                <w:rFonts w:hint="eastAsia" w:hAnsi="宋体"/>
                <w:szCs w:val="21"/>
              </w:rPr>
              <w:t>任务来源</w:t>
            </w:r>
          </w:p>
          <w:p>
            <w:pPr>
              <w:pStyle w:val="28"/>
              <w:adjustRightInd w:val="0"/>
              <w:spacing w:line="360" w:lineRule="auto"/>
              <w:ind w:firstLine="0" w:firstLineChars="0"/>
              <w:contextualSpacing/>
              <w:jc w:val="center"/>
              <w:rPr>
                <w:rFonts w:hAnsi="宋体"/>
                <w:szCs w:val="21"/>
              </w:rPr>
            </w:pPr>
            <w:r>
              <w:rPr>
                <w:rFonts w:hint="eastAsia" w:hAnsi="宋体"/>
                <w:szCs w:val="21"/>
              </w:rPr>
              <w:t>（项目计划号）</w:t>
            </w:r>
          </w:p>
        </w:tc>
        <w:tc>
          <w:tcPr>
            <w:tcW w:w="7554" w:type="dxa"/>
            <w:gridSpan w:val="4"/>
            <w:vAlign w:val="center"/>
          </w:tcPr>
          <w:p>
            <w:pPr>
              <w:pStyle w:val="28"/>
              <w:adjustRightInd w:val="0"/>
              <w:spacing w:line="360" w:lineRule="auto"/>
              <w:ind w:firstLine="0" w:firstLineChars="0"/>
              <w:contextualSpacing/>
              <w:jc w:val="center"/>
              <w:rPr>
                <w:rFonts w:hint="default" w:hAnsi="宋体" w:eastAsia="宋体"/>
                <w:szCs w:val="21"/>
                <w:lang w:val="en-US" w:eastAsia="zh-CN"/>
              </w:rPr>
            </w:pPr>
            <w:r>
              <w:rPr>
                <w:rFonts w:hint="eastAsia" w:hAnsi="宋体"/>
                <w:szCs w:val="21"/>
                <w:highlight w:val="none"/>
                <w:lang w:val="en-US" w:eastAsia="zh-CN"/>
              </w:rPr>
              <w:t>2022-2-51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16" w:type="dxa"/>
            <w:gridSpan w:val="2"/>
            <w:vAlign w:val="center"/>
          </w:tcPr>
          <w:p>
            <w:pPr>
              <w:pStyle w:val="28"/>
              <w:adjustRightInd w:val="0"/>
              <w:spacing w:line="360" w:lineRule="auto"/>
              <w:ind w:firstLine="0" w:firstLineChars="0"/>
              <w:contextualSpacing/>
              <w:jc w:val="center"/>
              <w:rPr>
                <w:rFonts w:hAnsi="宋体"/>
                <w:szCs w:val="21"/>
              </w:rPr>
            </w:pPr>
            <w:r>
              <w:rPr>
                <w:rFonts w:hint="eastAsia" w:hAnsi="宋体"/>
                <w:szCs w:val="21"/>
              </w:rPr>
              <w:t>第一起草单位</w:t>
            </w:r>
          </w:p>
          <w:p>
            <w:pPr>
              <w:pStyle w:val="28"/>
              <w:adjustRightInd w:val="0"/>
              <w:spacing w:line="360" w:lineRule="auto"/>
              <w:ind w:firstLine="0" w:firstLineChars="0"/>
              <w:contextualSpacing/>
              <w:jc w:val="center"/>
              <w:rPr>
                <w:rFonts w:hAnsi="宋体"/>
                <w:szCs w:val="21"/>
              </w:rPr>
            </w:pPr>
            <w:r>
              <w:rPr>
                <w:rFonts w:hint="eastAsia" w:hAnsi="宋体"/>
                <w:szCs w:val="21"/>
              </w:rPr>
              <w:t>（盖章）</w:t>
            </w:r>
          </w:p>
        </w:tc>
        <w:tc>
          <w:tcPr>
            <w:tcW w:w="7554" w:type="dxa"/>
            <w:gridSpan w:val="4"/>
            <w:vAlign w:val="center"/>
          </w:tcPr>
          <w:p>
            <w:pPr>
              <w:pStyle w:val="28"/>
              <w:adjustRightInd w:val="0"/>
              <w:spacing w:line="360" w:lineRule="auto"/>
              <w:ind w:firstLine="0" w:firstLineChars="0"/>
              <w:contextualSpacing/>
              <w:jc w:val="center"/>
              <w:rPr>
                <w:rFonts w:hAnsi="宋体"/>
                <w:szCs w:val="21"/>
              </w:rPr>
            </w:pPr>
            <w:r>
              <w:rPr>
                <w:rFonts w:hint="eastAsia" w:hAnsi="宋体"/>
                <w:szCs w:val="21"/>
              </w:rPr>
              <w:t>安徽远景人力资源管理有限公司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16" w:type="dxa"/>
            <w:gridSpan w:val="2"/>
            <w:vAlign w:val="center"/>
          </w:tcPr>
          <w:p>
            <w:pPr>
              <w:pStyle w:val="28"/>
              <w:adjustRightInd w:val="0"/>
              <w:spacing w:line="360" w:lineRule="auto"/>
              <w:ind w:firstLine="0" w:firstLineChars="0"/>
              <w:contextualSpacing/>
              <w:jc w:val="center"/>
              <w:rPr>
                <w:rFonts w:hAnsi="宋体"/>
                <w:szCs w:val="21"/>
              </w:rPr>
            </w:pPr>
            <w:r>
              <w:rPr>
                <w:rFonts w:hint="eastAsia" w:hAnsi="宋体"/>
                <w:szCs w:val="21"/>
              </w:rPr>
              <w:t>单位地址</w:t>
            </w:r>
          </w:p>
        </w:tc>
        <w:tc>
          <w:tcPr>
            <w:tcW w:w="7554" w:type="dxa"/>
            <w:gridSpan w:val="4"/>
            <w:vAlign w:val="center"/>
          </w:tcPr>
          <w:p>
            <w:pPr>
              <w:pStyle w:val="28"/>
              <w:adjustRightInd w:val="0"/>
              <w:spacing w:line="360" w:lineRule="auto"/>
              <w:ind w:firstLine="0" w:firstLineChars="0"/>
              <w:contextualSpacing/>
              <w:jc w:val="center"/>
              <w:rPr>
                <w:rFonts w:hint="default" w:hAnsi="宋体" w:eastAsia="宋体"/>
                <w:szCs w:val="21"/>
                <w:lang w:val="en-US" w:eastAsia="zh-CN"/>
              </w:rPr>
            </w:pPr>
            <w:r>
              <w:rPr>
                <w:rFonts w:hint="eastAsia" w:hAnsi="宋体"/>
                <w:szCs w:val="21"/>
              </w:rPr>
              <w:t>安徽省合肥市</w:t>
            </w:r>
            <w:r>
              <w:rPr>
                <w:rFonts w:hint="eastAsia" w:hAnsi="宋体"/>
                <w:szCs w:val="21"/>
                <w:lang w:eastAsia="zh-CN"/>
              </w:rPr>
              <w:t>瑶海区明光路</w:t>
            </w:r>
            <w:r>
              <w:rPr>
                <w:rFonts w:hint="eastAsia" w:hAnsi="宋体"/>
                <w:szCs w:val="21"/>
                <w:lang w:val="en-US" w:eastAsia="zh-CN"/>
              </w:rPr>
              <w:t>48号东方商城商务中心6楼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16" w:type="dxa"/>
            <w:gridSpan w:val="2"/>
            <w:vAlign w:val="center"/>
          </w:tcPr>
          <w:p>
            <w:pPr>
              <w:pStyle w:val="28"/>
              <w:adjustRightInd w:val="0"/>
              <w:spacing w:line="360" w:lineRule="auto"/>
              <w:ind w:firstLine="0" w:firstLineChars="0"/>
              <w:contextualSpacing/>
              <w:jc w:val="center"/>
              <w:rPr>
                <w:rFonts w:hAnsi="宋体"/>
                <w:szCs w:val="21"/>
              </w:rPr>
            </w:pPr>
            <w:r>
              <w:rPr>
                <w:rFonts w:hint="eastAsia" w:hAnsi="宋体"/>
                <w:szCs w:val="21"/>
              </w:rPr>
              <w:t>参与起草单位</w:t>
            </w:r>
          </w:p>
        </w:tc>
        <w:tc>
          <w:tcPr>
            <w:tcW w:w="7554" w:type="dxa"/>
            <w:gridSpan w:val="4"/>
            <w:vAlign w:val="center"/>
          </w:tcPr>
          <w:p>
            <w:pPr>
              <w:pStyle w:val="28"/>
              <w:adjustRightInd w:val="0"/>
              <w:spacing w:line="360" w:lineRule="auto"/>
              <w:ind w:firstLine="0" w:firstLineChars="0"/>
              <w:contextualSpacing/>
              <w:jc w:val="center"/>
              <w:rPr>
                <w:rFonts w:hAnsi="宋体"/>
                <w:szCs w:val="21"/>
              </w:rPr>
            </w:pPr>
            <w:r>
              <w:rPr>
                <w:rFonts w:hint="eastAsia" w:hAnsi="宋体"/>
                <w:szCs w:val="21"/>
              </w:rPr>
              <w:t>安徽创新人力资源研究院</w:t>
            </w:r>
            <w:bookmarkStart w:id="30" w:name="_GoBack"/>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gridSpan w:val="6"/>
            <w:vAlign w:val="center"/>
          </w:tcPr>
          <w:p>
            <w:pPr>
              <w:pStyle w:val="28"/>
              <w:adjustRightInd w:val="0"/>
              <w:spacing w:line="360" w:lineRule="auto"/>
              <w:ind w:firstLine="0" w:firstLineChars="0"/>
              <w:contextualSpacing/>
              <w:jc w:val="center"/>
              <w:rPr>
                <w:rFonts w:hAnsi="宋体"/>
                <w:szCs w:val="21"/>
              </w:rPr>
            </w:pPr>
            <w:r>
              <w:rPr>
                <w:rFonts w:hint="eastAsia" w:hAnsi="宋体"/>
                <w:szCs w:val="21"/>
              </w:rPr>
              <w:t>标准起草人</w:t>
            </w:r>
          </w:p>
          <w:p>
            <w:pPr>
              <w:pStyle w:val="28"/>
              <w:adjustRightInd w:val="0"/>
              <w:spacing w:line="360" w:lineRule="auto"/>
              <w:ind w:firstLine="0" w:firstLineChars="0"/>
              <w:contextualSpacing/>
              <w:jc w:val="center"/>
              <w:rPr>
                <w:rFonts w:hAnsi="宋体"/>
                <w:szCs w:val="21"/>
              </w:rPr>
            </w:pPr>
            <w:r>
              <w:rPr>
                <w:rFonts w:hint="eastAsia" w:hAnsi="宋体"/>
                <w:szCs w:val="21"/>
              </w:rPr>
              <w:t>（全部起草人，应与标准文本前言中起草人排序一致）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4" w:type="dxa"/>
            <w:vAlign w:val="center"/>
          </w:tcPr>
          <w:p>
            <w:pPr>
              <w:pStyle w:val="28"/>
              <w:adjustRightInd w:val="0"/>
              <w:spacing w:line="360" w:lineRule="auto"/>
              <w:ind w:firstLine="0" w:firstLineChars="0"/>
              <w:contextualSpacing/>
              <w:jc w:val="center"/>
              <w:rPr>
                <w:rFonts w:hAnsi="宋体"/>
                <w:szCs w:val="21"/>
              </w:rPr>
            </w:pPr>
            <w:r>
              <w:rPr>
                <w:rFonts w:hint="eastAsia" w:hAnsi="宋体"/>
                <w:szCs w:val="21"/>
              </w:rPr>
              <w:t>序号</w:t>
            </w:r>
          </w:p>
        </w:tc>
        <w:tc>
          <w:tcPr>
            <w:tcW w:w="1322" w:type="dxa"/>
            <w:vAlign w:val="center"/>
          </w:tcPr>
          <w:p>
            <w:pPr>
              <w:pStyle w:val="28"/>
              <w:adjustRightInd w:val="0"/>
              <w:spacing w:line="360" w:lineRule="auto"/>
              <w:ind w:firstLine="0" w:firstLineChars="0"/>
              <w:contextualSpacing/>
              <w:jc w:val="center"/>
              <w:rPr>
                <w:rFonts w:hAnsi="宋体"/>
                <w:szCs w:val="21"/>
              </w:rPr>
            </w:pPr>
            <w:r>
              <w:rPr>
                <w:rFonts w:hint="eastAsia" w:hAnsi="宋体"/>
                <w:szCs w:val="21"/>
              </w:rPr>
              <w:t>姓名</w:t>
            </w:r>
          </w:p>
        </w:tc>
        <w:tc>
          <w:tcPr>
            <w:tcW w:w="3501" w:type="dxa"/>
            <w:vAlign w:val="center"/>
          </w:tcPr>
          <w:p>
            <w:pPr>
              <w:pStyle w:val="28"/>
              <w:adjustRightInd w:val="0"/>
              <w:spacing w:line="360" w:lineRule="auto"/>
              <w:ind w:firstLine="0" w:firstLineChars="0"/>
              <w:contextualSpacing/>
              <w:jc w:val="center"/>
              <w:rPr>
                <w:rFonts w:hAnsi="宋体"/>
                <w:szCs w:val="21"/>
              </w:rPr>
            </w:pPr>
            <w:r>
              <w:rPr>
                <w:rFonts w:hint="eastAsia" w:hAnsi="宋体"/>
                <w:szCs w:val="21"/>
              </w:rPr>
              <w:t>单位</w:t>
            </w:r>
          </w:p>
        </w:tc>
        <w:tc>
          <w:tcPr>
            <w:tcW w:w="1069" w:type="dxa"/>
            <w:vAlign w:val="center"/>
          </w:tcPr>
          <w:p>
            <w:pPr>
              <w:pStyle w:val="28"/>
              <w:adjustRightInd w:val="0"/>
              <w:spacing w:line="360" w:lineRule="auto"/>
              <w:ind w:firstLine="0" w:firstLineChars="0"/>
              <w:contextualSpacing/>
              <w:jc w:val="center"/>
              <w:rPr>
                <w:rFonts w:hAnsi="宋体"/>
                <w:szCs w:val="21"/>
              </w:rPr>
            </w:pPr>
            <w:r>
              <w:rPr>
                <w:rFonts w:hint="eastAsia" w:hAnsi="宋体"/>
                <w:szCs w:val="21"/>
              </w:rPr>
              <w:t>职务</w:t>
            </w:r>
          </w:p>
        </w:tc>
        <w:tc>
          <w:tcPr>
            <w:tcW w:w="932" w:type="dxa"/>
            <w:vAlign w:val="center"/>
          </w:tcPr>
          <w:p>
            <w:pPr>
              <w:pStyle w:val="28"/>
              <w:adjustRightInd w:val="0"/>
              <w:spacing w:line="360" w:lineRule="auto"/>
              <w:ind w:firstLine="0" w:firstLineChars="0"/>
              <w:contextualSpacing/>
              <w:jc w:val="center"/>
              <w:rPr>
                <w:rFonts w:hAnsi="宋体"/>
                <w:szCs w:val="21"/>
              </w:rPr>
            </w:pPr>
            <w:r>
              <w:rPr>
                <w:rFonts w:hint="eastAsia" w:hAnsi="宋体"/>
                <w:szCs w:val="21"/>
              </w:rPr>
              <w:t>职称</w:t>
            </w:r>
          </w:p>
        </w:tc>
        <w:tc>
          <w:tcPr>
            <w:tcW w:w="2052" w:type="dxa"/>
            <w:vAlign w:val="center"/>
          </w:tcPr>
          <w:p>
            <w:pPr>
              <w:pStyle w:val="28"/>
              <w:adjustRightInd w:val="0"/>
              <w:spacing w:line="360" w:lineRule="auto"/>
              <w:ind w:firstLine="0" w:firstLineChars="0"/>
              <w:contextualSpacing/>
              <w:jc w:val="center"/>
              <w:rPr>
                <w:rFonts w:hAnsi="宋体"/>
                <w:szCs w:val="21"/>
              </w:rPr>
            </w:pPr>
            <w:r>
              <w:rPr>
                <w:rFonts w:hint="eastAsia" w:hAnsi="宋体"/>
                <w:szCs w:val="21"/>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4" w:type="dxa"/>
            <w:vAlign w:val="center"/>
          </w:tcPr>
          <w:p>
            <w:pPr>
              <w:pStyle w:val="28"/>
              <w:adjustRightInd w:val="0"/>
              <w:spacing w:line="360" w:lineRule="auto"/>
              <w:ind w:firstLine="0" w:firstLineChars="0"/>
              <w:contextualSpacing/>
              <w:jc w:val="center"/>
              <w:rPr>
                <w:rFonts w:hAnsi="宋体"/>
                <w:szCs w:val="21"/>
              </w:rPr>
            </w:pPr>
            <w:r>
              <w:rPr>
                <w:rFonts w:ascii="Times New Roman"/>
                <w:szCs w:val="21"/>
              </w:rPr>
              <w:t>1</w:t>
            </w:r>
          </w:p>
        </w:tc>
        <w:tc>
          <w:tcPr>
            <w:tcW w:w="1322" w:type="dxa"/>
            <w:vAlign w:val="center"/>
          </w:tcPr>
          <w:p>
            <w:pPr>
              <w:pStyle w:val="28"/>
              <w:adjustRightInd w:val="0"/>
              <w:spacing w:line="360" w:lineRule="auto"/>
              <w:ind w:firstLine="0" w:firstLineChars="0"/>
              <w:contextualSpacing/>
              <w:jc w:val="center"/>
              <w:rPr>
                <w:rFonts w:hAnsi="宋体"/>
                <w:szCs w:val="21"/>
              </w:rPr>
            </w:pPr>
            <w:r>
              <w:rPr>
                <w:rFonts w:hint="eastAsia" w:ascii="Times New Roman"/>
                <w:szCs w:val="21"/>
              </w:rPr>
              <w:t>春梅</w:t>
            </w:r>
          </w:p>
        </w:tc>
        <w:tc>
          <w:tcPr>
            <w:tcW w:w="3501" w:type="dxa"/>
            <w:vAlign w:val="center"/>
          </w:tcPr>
          <w:p>
            <w:pPr>
              <w:pStyle w:val="28"/>
              <w:adjustRightInd w:val="0"/>
              <w:spacing w:line="360" w:lineRule="auto"/>
              <w:ind w:firstLine="0" w:firstLineChars="0"/>
              <w:contextualSpacing/>
              <w:jc w:val="center"/>
              <w:rPr>
                <w:rFonts w:hAnsi="宋体"/>
                <w:szCs w:val="21"/>
              </w:rPr>
            </w:pPr>
            <w:r>
              <w:rPr>
                <w:rFonts w:hint="eastAsia" w:ascii="Times New Roman"/>
                <w:szCs w:val="21"/>
              </w:rPr>
              <w:t>安徽远景人力资源管理有限公司</w:t>
            </w:r>
          </w:p>
        </w:tc>
        <w:tc>
          <w:tcPr>
            <w:tcW w:w="1069" w:type="dxa"/>
            <w:vAlign w:val="center"/>
          </w:tcPr>
          <w:p>
            <w:pPr>
              <w:pStyle w:val="28"/>
              <w:adjustRightInd w:val="0"/>
              <w:spacing w:line="360" w:lineRule="auto"/>
              <w:ind w:firstLine="0" w:firstLineChars="0"/>
              <w:contextualSpacing/>
              <w:jc w:val="center"/>
              <w:rPr>
                <w:rFonts w:hAnsi="宋体"/>
                <w:szCs w:val="21"/>
              </w:rPr>
            </w:pPr>
            <w:r>
              <w:rPr>
                <w:rFonts w:hint="eastAsia" w:ascii="Times New Roman"/>
                <w:szCs w:val="21"/>
              </w:rPr>
              <w:t>副董事长</w:t>
            </w:r>
          </w:p>
        </w:tc>
        <w:tc>
          <w:tcPr>
            <w:tcW w:w="932" w:type="dxa"/>
            <w:vAlign w:val="center"/>
          </w:tcPr>
          <w:p>
            <w:pPr>
              <w:pStyle w:val="28"/>
              <w:adjustRightInd w:val="0"/>
              <w:spacing w:line="360" w:lineRule="auto"/>
              <w:ind w:firstLine="0" w:firstLineChars="0"/>
              <w:contextualSpacing/>
              <w:jc w:val="center"/>
              <w:rPr>
                <w:rFonts w:hAnsi="宋体"/>
                <w:szCs w:val="21"/>
              </w:rPr>
            </w:pPr>
            <w:r>
              <w:rPr>
                <w:rFonts w:hint="eastAsia" w:ascii="Times New Roman"/>
                <w:szCs w:val="21"/>
              </w:rPr>
              <w:t>无</w:t>
            </w:r>
          </w:p>
        </w:tc>
        <w:tc>
          <w:tcPr>
            <w:tcW w:w="2052" w:type="dxa"/>
            <w:vAlign w:val="center"/>
          </w:tcPr>
          <w:p>
            <w:pPr>
              <w:pStyle w:val="28"/>
              <w:adjustRightInd w:val="0"/>
              <w:spacing w:line="360" w:lineRule="auto"/>
              <w:ind w:firstLine="0" w:firstLineChars="0"/>
              <w:contextualSpacing/>
              <w:jc w:val="center"/>
              <w:rPr>
                <w:rFonts w:hAnsi="宋体"/>
                <w:szCs w:val="21"/>
              </w:rPr>
            </w:pPr>
            <w:r>
              <w:rPr>
                <w:rFonts w:ascii="Times New Roman"/>
                <w:szCs w:val="21"/>
              </w:rPr>
              <w:t>13955105236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4" w:type="dxa"/>
            <w:vAlign w:val="center"/>
          </w:tcPr>
          <w:p>
            <w:pPr>
              <w:pStyle w:val="28"/>
              <w:adjustRightInd w:val="0"/>
              <w:spacing w:line="360" w:lineRule="auto"/>
              <w:ind w:firstLine="0" w:firstLineChars="0"/>
              <w:contextualSpacing/>
              <w:jc w:val="center"/>
              <w:rPr>
                <w:rFonts w:hAnsi="宋体"/>
                <w:szCs w:val="21"/>
              </w:rPr>
            </w:pPr>
            <w:r>
              <w:rPr>
                <w:rFonts w:ascii="Times New Roman"/>
                <w:szCs w:val="21"/>
              </w:rPr>
              <w:t>2</w:t>
            </w:r>
          </w:p>
        </w:tc>
        <w:tc>
          <w:tcPr>
            <w:tcW w:w="1322" w:type="dxa"/>
            <w:vAlign w:val="center"/>
          </w:tcPr>
          <w:p>
            <w:pPr>
              <w:pStyle w:val="28"/>
              <w:adjustRightInd w:val="0"/>
              <w:spacing w:line="360" w:lineRule="auto"/>
              <w:ind w:firstLine="0" w:firstLineChars="0"/>
              <w:contextualSpacing/>
              <w:jc w:val="center"/>
              <w:rPr>
                <w:rFonts w:hAnsi="宋体"/>
                <w:szCs w:val="21"/>
              </w:rPr>
            </w:pPr>
            <w:r>
              <w:rPr>
                <w:rFonts w:hint="eastAsia" w:ascii="Times New Roman"/>
                <w:szCs w:val="21"/>
              </w:rPr>
              <w:t>刘新强</w:t>
            </w:r>
          </w:p>
        </w:tc>
        <w:tc>
          <w:tcPr>
            <w:tcW w:w="3501" w:type="dxa"/>
            <w:vAlign w:val="center"/>
          </w:tcPr>
          <w:p>
            <w:pPr>
              <w:pStyle w:val="28"/>
              <w:adjustRightInd w:val="0"/>
              <w:spacing w:line="360" w:lineRule="auto"/>
              <w:ind w:firstLine="0" w:firstLineChars="0"/>
              <w:contextualSpacing/>
              <w:jc w:val="center"/>
              <w:rPr>
                <w:rFonts w:hAnsi="宋体"/>
                <w:szCs w:val="21"/>
              </w:rPr>
            </w:pPr>
            <w:r>
              <w:rPr>
                <w:rFonts w:hint="eastAsia" w:ascii="Times New Roman"/>
                <w:szCs w:val="21"/>
              </w:rPr>
              <w:t>安徽创新人力资源研究院</w:t>
            </w:r>
          </w:p>
        </w:tc>
        <w:tc>
          <w:tcPr>
            <w:tcW w:w="1069" w:type="dxa"/>
            <w:vAlign w:val="center"/>
          </w:tcPr>
          <w:p>
            <w:pPr>
              <w:pStyle w:val="28"/>
              <w:adjustRightInd w:val="0"/>
              <w:spacing w:line="360" w:lineRule="auto"/>
              <w:ind w:firstLine="0" w:firstLineChars="0"/>
              <w:contextualSpacing/>
              <w:jc w:val="center"/>
              <w:rPr>
                <w:rFonts w:hAnsi="宋体"/>
                <w:szCs w:val="21"/>
              </w:rPr>
            </w:pPr>
            <w:r>
              <w:rPr>
                <w:rFonts w:hint="eastAsia" w:ascii="Times New Roman"/>
                <w:szCs w:val="21"/>
              </w:rPr>
              <w:t>院长</w:t>
            </w:r>
          </w:p>
        </w:tc>
        <w:tc>
          <w:tcPr>
            <w:tcW w:w="932" w:type="dxa"/>
            <w:vAlign w:val="center"/>
          </w:tcPr>
          <w:p>
            <w:pPr>
              <w:pStyle w:val="28"/>
              <w:adjustRightInd w:val="0"/>
              <w:spacing w:line="360" w:lineRule="auto"/>
              <w:ind w:firstLine="0" w:firstLineChars="0"/>
              <w:contextualSpacing/>
              <w:jc w:val="center"/>
              <w:rPr>
                <w:rFonts w:hAnsi="宋体"/>
                <w:szCs w:val="21"/>
              </w:rPr>
            </w:pPr>
            <w:r>
              <w:rPr>
                <w:rFonts w:hint="eastAsia" w:ascii="Times New Roman"/>
                <w:szCs w:val="21"/>
              </w:rPr>
              <w:t>无</w:t>
            </w:r>
          </w:p>
        </w:tc>
        <w:tc>
          <w:tcPr>
            <w:tcW w:w="2052" w:type="dxa"/>
            <w:vAlign w:val="center"/>
          </w:tcPr>
          <w:p>
            <w:pPr>
              <w:pStyle w:val="28"/>
              <w:adjustRightInd w:val="0"/>
              <w:spacing w:line="360" w:lineRule="auto"/>
              <w:ind w:firstLine="0" w:firstLineChars="0"/>
              <w:contextualSpacing/>
              <w:jc w:val="center"/>
              <w:rPr>
                <w:rFonts w:hAnsi="宋体"/>
                <w:szCs w:val="21"/>
              </w:rPr>
            </w:pPr>
            <w:r>
              <w:rPr>
                <w:rFonts w:ascii="Times New Roman"/>
                <w:szCs w:val="21"/>
              </w:rPr>
              <w:t>13805695469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4" w:type="dxa"/>
            <w:vAlign w:val="center"/>
          </w:tcPr>
          <w:p>
            <w:pPr>
              <w:pStyle w:val="28"/>
              <w:adjustRightInd w:val="0"/>
              <w:spacing w:line="360" w:lineRule="auto"/>
              <w:ind w:firstLine="0" w:firstLineChars="0"/>
              <w:contextualSpacing/>
              <w:jc w:val="center"/>
              <w:rPr>
                <w:rFonts w:ascii="Times New Roman"/>
                <w:szCs w:val="21"/>
              </w:rPr>
            </w:pPr>
            <w:r>
              <w:rPr>
                <w:rFonts w:hint="eastAsia" w:ascii="Times New Roman"/>
                <w:szCs w:val="21"/>
              </w:rPr>
              <w:t>3</w:t>
            </w:r>
          </w:p>
        </w:tc>
        <w:tc>
          <w:tcPr>
            <w:tcW w:w="1322" w:type="dxa"/>
            <w:vAlign w:val="center"/>
          </w:tcPr>
          <w:p>
            <w:pPr>
              <w:pStyle w:val="28"/>
              <w:adjustRightInd w:val="0"/>
              <w:spacing w:line="360" w:lineRule="auto"/>
              <w:ind w:firstLine="0" w:firstLineChars="0"/>
              <w:contextualSpacing/>
              <w:jc w:val="center"/>
              <w:rPr>
                <w:rFonts w:ascii="Times New Roman"/>
                <w:szCs w:val="21"/>
              </w:rPr>
            </w:pPr>
            <w:r>
              <w:rPr>
                <w:rFonts w:hint="eastAsia" w:ascii="Times New Roman"/>
                <w:szCs w:val="21"/>
              </w:rPr>
              <w:t>殷成斌</w:t>
            </w:r>
          </w:p>
        </w:tc>
        <w:tc>
          <w:tcPr>
            <w:tcW w:w="3501" w:type="dxa"/>
            <w:vAlign w:val="center"/>
          </w:tcPr>
          <w:p>
            <w:pPr>
              <w:pStyle w:val="28"/>
              <w:adjustRightInd w:val="0"/>
              <w:spacing w:line="360" w:lineRule="auto"/>
              <w:ind w:firstLine="0" w:firstLineChars="0"/>
              <w:contextualSpacing/>
              <w:jc w:val="center"/>
              <w:rPr>
                <w:rFonts w:ascii="Times New Roman"/>
                <w:szCs w:val="21"/>
              </w:rPr>
            </w:pPr>
            <w:r>
              <w:rPr>
                <w:rFonts w:hint="eastAsia" w:ascii="Times New Roman"/>
                <w:szCs w:val="21"/>
              </w:rPr>
              <w:t>包河区残疾人联合会</w:t>
            </w:r>
          </w:p>
        </w:tc>
        <w:tc>
          <w:tcPr>
            <w:tcW w:w="1069" w:type="dxa"/>
            <w:vAlign w:val="center"/>
          </w:tcPr>
          <w:p>
            <w:pPr>
              <w:pStyle w:val="28"/>
              <w:adjustRightInd w:val="0"/>
              <w:spacing w:line="360" w:lineRule="auto"/>
              <w:ind w:firstLine="0" w:firstLineChars="0"/>
              <w:contextualSpacing/>
              <w:jc w:val="center"/>
              <w:rPr>
                <w:rFonts w:ascii="Times New Roman"/>
                <w:szCs w:val="21"/>
              </w:rPr>
            </w:pPr>
            <w:r>
              <w:rPr>
                <w:rFonts w:hint="eastAsia" w:ascii="Times New Roman"/>
                <w:szCs w:val="21"/>
              </w:rPr>
              <w:t>党组成员</w:t>
            </w:r>
          </w:p>
        </w:tc>
        <w:tc>
          <w:tcPr>
            <w:tcW w:w="932" w:type="dxa"/>
            <w:vAlign w:val="center"/>
          </w:tcPr>
          <w:p>
            <w:pPr>
              <w:pStyle w:val="28"/>
              <w:adjustRightInd w:val="0"/>
              <w:spacing w:line="360" w:lineRule="auto"/>
              <w:ind w:firstLine="0" w:firstLineChars="0"/>
              <w:contextualSpacing/>
              <w:jc w:val="center"/>
              <w:rPr>
                <w:rFonts w:ascii="Times New Roman"/>
                <w:szCs w:val="21"/>
              </w:rPr>
            </w:pPr>
            <w:r>
              <w:rPr>
                <w:rFonts w:hint="eastAsia" w:ascii="Times New Roman"/>
                <w:szCs w:val="21"/>
              </w:rPr>
              <w:t>无</w:t>
            </w:r>
          </w:p>
        </w:tc>
        <w:tc>
          <w:tcPr>
            <w:tcW w:w="2052" w:type="dxa"/>
            <w:vAlign w:val="center"/>
          </w:tcPr>
          <w:p>
            <w:pPr>
              <w:pStyle w:val="28"/>
              <w:adjustRightInd w:val="0"/>
              <w:spacing w:line="360" w:lineRule="auto"/>
              <w:ind w:firstLine="0" w:firstLineChars="0"/>
              <w:contextualSpacing/>
              <w:jc w:val="center"/>
              <w:rPr>
                <w:rFonts w:ascii="Times New Roman"/>
                <w:szCs w:val="21"/>
              </w:rPr>
            </w:pPr>
            <w:r>
              <w:rPr>
                <w:rFonts w:ascii="Times New Roman"/>
                <w:szCs w:val="21"/>
              </w:rPr>
              <w:t>13955125218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4" w:type="dxa"/>
            <w:vAlign w:val="center"/>
          </w:tcPr>
          <w:p>
            <w:pPr>
              <w:pStyle w:val="28"/>
              <w:adjustRightInd w:val="0"/>
              <w:spacing w:line="360" w:lineRule="auto"/>
              <w:ind w:firstLine="0" w:firstLineChars="0"/>
              <w:contextualSpacing/>
              <w:rPr>
                <w:rFonts w:hAnsi="宋体"/>
                <w:szCs w:val="21"/>
              </w:rPr>
            </w:pPr>
          </w:p>
        </w:tc>
        <w:tc>
          <w:tcPr>
            <w:tcW w:w="1322" w:type="dxa"/>
            <w:vAlign w:val="center"/>
          </w:tcPr>
          <w:p>
            <w:pPr>
              <w:pStyle w:val="28"/>
              <w:adjustRightInd w:val="0"/>
              <w:spacing w:line="360" w:lineRule="auto"/>
              <w:ind w:firstLine="0" w:firstLineChars="0"/>
              <w:contextualSpacing/>
              <w:rPr>
                <w:rFonts w:hAnsi="宋体"/>
                <w:szCs w:val="21"/>
              </w:rPr>
            </w:pPr>
          </w:p>
        </w:tc>
        <w:tc>
          <w:tcPr>
            <w:tcW w:w="3501" w:type="dxa"/>
            <w:vAlign w:val="center"/>
          </w:tcPr>
          <w:p>
            <w:pPr>
              <w:pStyle w:val="28"/>
              <w:adjustRightInd w:val="0"/>
              <w:spacing w:line="360" w:lineRule="auto"/>
              <w:ind w:firstLine="0" w:firstLineChars="0"/>
              <w:contextualSpacing/>
              <w:rPr>
                <w:rFonts w:hAnsi="宋体"/>
                <w:szCs w:val="21"/>
              </w:rPr>
            </w:pPr>
          </w:p>
        </w:tc>
        <w:tc>
          <w:tcPr>
            <w:tcW w:w="1069" w:type="dxa"/>
            <w:vAlign w:val="center"/>
          </w:tcPr>
          <w:p>
            <w:pPr>
              <w:pStyle w:val="28"/>
              <w:adjustRightInd w:val="0"/>
              <w:spacing w:line="360" w:lineRule="auto"/>
              <w:ind w:firstLine="0" w:firstLineChars="0"/>
              <w:contextualSpacing/>
              <w:rPr>
                <w:rFonts w:hAnsi="宋体"/>
                <w:szCs w:val="21"/>
              </w:rPr>
            </w:pPr>
          </w:p>
        </w:tc>
        <w:tc>
          <w:tcPr>
            <w:tcW w:w="932" w:type="dxa"/>
            <w:vAlign w:val="center"/>
          </w:tcPr>
          <w:p>
            <w:pPr>
              <w:pStyle w:val="28"/>
              <w:adjustRightInd w:val="0"/>
              <w:spacing w:line="360" w:lineRule="auto"/>
              <w:ind w:firstLine="0" w:firstLineChars="0"/>
              <w:contextualSpacing/>
              <w:rPr>
                <w:rFonts w:hAnsi="宋体"/>
                <w:szCs w:val="21"/>
              </w:rPr>
            </w:pPr>
          </w:p>
        </w:tc>
        <w:tc>
          <w:tcPr>
            <w:tcW w:w="2052" w:type="dxa"/>
            <w:vAlign w:val="center"/>
          </w:tcPr>
          <w:p>
            <w:pPr>
              <w:pStyle w:val="28"/>
              <w:adjustRightInd w:val="0"/>
              <w:spacing w:line="360" w:lineRule="auto"/>
              <w:ind w:firstLine="0" w:firstLineChars="0"/>
              <w:contextualSpacing/>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4" w:type="dxa"/>
            <w:vAlign w:val="center"/>
          </w:tcPr>
          <w:p>
            <w:pPr>
              <w:pStyle w:val="28"/>
              <w:adjustRightInd w:val="0"/>
              <w:spacing w:line="360" w:lineRule="auto"/>
              <w:ind w:firstLine="0" w:firstLineChars="0"/>
              <w:contextualSpacing/>
              <w:rPr>
                <w:rFonts w:hAnsi="宋体"/>
                <w:szCs w:val="21"/>
              </w:rPr>
            </w:pPr>
          </w:p>
        </w:tc>
        <w:tc>
          <w:tcPr>
            <w:tcW w:w="1322" w:type="dxa"/>
            <w:vAlign w:val="center"/>
          </w:tcPr>
          <w:p>
            <w:pPr>
              <w:pStyle w:val="28"/>
              <w:adjustRightInd w:val="0"/>
              <w:spacing w:line="360" w:lineRule="auto"/>
              <w:ind w:firstLine="0" w:firstLineChars="0"/>
              <w:contextualSpacing/>
              <w:rPr>
                <w:rFonts w:hAnsi="宋体"/>
                <w:szCs w:val="21"/>
              </w:rPr>
            </w:pPr>
          </w:p>
        </w:tc>
        <w:tc>
          <w:tcPr>
            <w:tcW w:w="3501" w:type="dxa"/>
            <w:vAlign w:val="center"/>
          </w:tcPr>
          <w:p>
            <w:pPr>
              <w:pStyle w:val="28"/>
              <w:adjustRightInd w:val="0"/>
              <w:spacing w:line="360" w:lineRule="auto"/>
              <w:ind w:firstLine="0" w:firstLineChars="0"/>
              <w:contextualSpacing/>
              <w:rPr>
                <w:rFonts w:hAnsi="宋体"/>
                <w:szCs w:val="21"/>
              </w:rPr>
            </w:pPr>
          </w:p>
        </w:tc>
        <w:tc>
          <w:tcPr>
            <w:tcW w:w="1069" w:type="dxa"/>
            <w:vAlign w:val="center"/>
          </w:tcPr>
          <w:p>
            <w:pPr>
              <w:pStyle w:val="28"/>
              <w:adjustRightInd w:val="0"/>
              <w:spacing w:line="360" w:lineRule="auto"/>
              <w:ind w:firstLine="0" w:firstLineChars="0"/>
              <w:contextualSpacing/>
              <w:rPr>
                <w:rFonts w:hAnsi="宋体"/>
                <w:szCs w:val="21"/>
              </w:rPr>
            </w:pPr>
          </w:p>
        </w:tc>
        <w:tc>
          <w:tcPr>
            <w:tcW w:w="932" w:type="dxa"/>
            <w:vAlign w:val="center"/>
          </w:tcPr>
          <w:p>
            <w:pPr>
              <w:pStyle w:val="28"/>
              <w:adjustRightInd w:val="0"/>
              <w:spacing w:line="360" w:lineRule="auto"/>
              <w:ind w:firstLine="0" w:firstLineChars="0"/>
              <w:contextualSpacing/>
              <w:rPr>
                <w:rFonts w:hAnsi="宋体"/>
                <w:szCs w:val="21"/>
              </w:rPr>
            </w:pPr>
          </w:p>
        </w:tc>
        <w:tc>
          <w:tcPr>
            <w:tcW w:w="2052" w:type="dxa"/>
            <w:vAlign w:val="center"/>
          </w:tcPr>
          <w:p>
            <w:pPr>
              <w:pStyle w:val="28"/>
              <w:adjustRightInd w:val="0"/>
              <w:spacing w:line="360" w:lineRule="auto"/>
              <w:ind w:firstLine="0" w:firstLineChars="0"/>
              <w:contextualSpacing/>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gridSpan w:val="6"/>
            <w:vAlign w:val="center"/>
          </w:tcPr>
          <w:p>
            <w:pPr>
              <w:pStyle w:val="28"/>
              <w:adjustRightInd w:val="0"/>
              <w:spacing w:line="360" w:lineRule="auto"/>
              <w:ind w:firstLine="0" w:firstLineChars="0"/>
              <w:contextualSpacing/>
              <w:jc w:val="center"/>
              <w:rPr>
                <w:rFonts w:hAnsi="宋体"/>
                <w:szCs w:val="21"/>
              </w:rPr>
            </w:pPr>
            <w:r>
              <w:rPr>
                <w:rFonts w:hint="eastAsia" w:hAnsi="宋体"/>
                <w:szCs w:val="21"/>
              </w:rPr>
              <w:t>编制情况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gridSpan w:val="6"/>
            <w:vAlign w:val="center"/>
          </w:tcPr>
          <w:p>
            <w:pPr>
              <w:pStyle w:val="28"/>
              <w:adjustRightInd w:val="0"/>
              <w:spacing w:line="360" w:lineRule="auto"/>
              <w:ind w:firstLine="0" w:firstLineChars="0"/>
              <w:contextualSpacing/>
              <w:rPr>
                <w:rFonts w:hAnsi="宋体"/>
                <w:szCs w:val="21"/>
              </w:rPr>
            </w:pPr>
            <w:r>
              <w:rPr>
                <w:rFonts w:hint="eastAsia" w:hAnsi="宋体"/>
                <w:szCs w:val="21"/>
              </w:rPr>
              <w:t>1、编制过程简介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gridSpan w:val="6"/>
            <w:vAlign w:val="center"/>
          </w:tcPr>
          <w:p>
            <w:pPr>
              <w:pStyle w:val="28"/>
              <w:adjustRightInd w:val="0"/>
              <w:spacing w:line="360" w:lineRule="auto"/>
              <w:contextualSpacing/>
              <w:rPr>
                <w:rFonts w:ascii="Times New Roman"/>
                <w:szCs w:val="21"/>
              </w:rPr>
            </w:pPr>
            <w:r>
              <w:rPr>
                <w:rFonts w:ascii="Times New Roman"/>
                <w:szCs w:val="21"/>
              </w:rPr>
              <w:t>（一）标准起草情况</w:t>
            </w:r>
          </w:p>
          <w:p>
            <w:pPr>
              <w:pStyle w:val="28"/>
              <w:adjustRightInd w:val="0"/>
              <w:spacing w:line="360" w:lineRule="auto"/>
              <w:contextualSpacing/>
              <w:rPr>
                <w:rFonts w:hAnsi="宋体"/>
                <w:szCs w:val="21"/>
              </w:rPr>
            </w:pPr>
            <w:r>
              <w:rPr>
                <w:rFonts w:ascii="Times New Roman"/>
                <w:szCs w:val="21"/>
              </w:rPr>
              <w:t>2022年7月1日，收到《关于拟下达2022年第二批安徽省地方标准制修订计划的公示》后，安徽远景人力资源管理有限公司联合安徽创新人力资源研究院成立了标准起草小组，制定了标准编制工作计划，明确人员分工，开始标准的起草工作。根据《中华人民共和国残疾人保障法》、《安徽省“十四五”残疾人保障和发展规划》、《残疾人就业服务规范》等相关法律法规、政策要求，立足于我省残疾人职业技能培训实况，起草小组拟出了标准草案。通过对安徽省内残疾人职业技能培训机构的实地考察、顾客调研、就业跟进等工作，起草组对健全残疾人社会保障制度具有了更加深刻的认识，于7月15日协同安徽省人力资源与社会保障厅、安徽省市场监管局与多个标准化专家，针对草案框架、内容组织了标准讨论会，同专家一起统一、深入地讨论了草案的框架结构与各项内容，采取、吸纳了讨论中提出的建设性意见，形成了征求意见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gridSpan w:val="6"/>
            <w:vAlign w:val="center"/>
          </w:tcPr>
          <w:p>
            <w:pPr>
              <w:pStyle w:val="28"/>
              <w:adjustRightInd w:val="0"/>
              <w:spacing w:line="360" w:lineRule="auto"/>
              <w:ind w:firstLine="0" w:firstLineChars="0"/>
              <w:contextualSpacing/>
              <w:rPr>
                <w:rFonts w:hAnsi="宋体"/>
                <w:szCs w:val="21"/>
              </w:rPr>
            </w:pPr>
            <w:r>
              <w:rPr>
                <w:rFonts w:hint="eastAsia" w:hAnsi="宋体"/>
                <w:szCs w:val="21"/>
              </w:rPr>
              <w:t>2、制定标准的必要性和意义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gridSpan w:val="6"/>
            <w:vAlign w:val="center"/>
          </w:tcPr>
          <w:p>
            <w:pPr>
              <w:pStyle w:val="28"/>
              <w:adjustRightInd w:val="0"/>
              <w:spacing w:line="360" w:lineRule="auto"/>
              <w:contextualSpacing/>
              <w:rPr>
                <w:rFonts w:ascii="Times New Roman"/>
                <w:bCs/>
                <w:szCs w:val="21"/>
              </w:rPr>
            </w:pPr>
            <w:r>
              <w:rPr>
                <w:rFonts w:ascii="Times New Roman"/>
                <w:bCs/>
                <w:szCs w:val="21"/>
              </w:rPr>
              <w:t>必要性：</w:t>
            </w:r>
          </w:p>
          <w:p>
            <w:pPr>
              <w:pStyle w:val="28"/>
              <w:adjustRightInd w:val="0"/>
              <w:spacing w:line="360" w:lineRule="auto"/>
              <w:contextualSpacing/>
              <w:rPr>
                <w:rFonts w:ascii="Times New Roman"/>
                <w:szCs w:val="21"/>
              </w:rPr>
            </w:pPr>
            <w:r>
              <w:rPr>
                <w:rFonts w:ascii="Times New Roman"/>
                <w:szCs w:val="21"/>
              </w:rPr>
              <w:t>中国残联通过加强各级残疾人就业服务机构规范化建设，使之为残疾人提供就业服务的能力显著提升。2018年，各级残联依托各级各类职业院校、社会培训机构已在全国建立了超过6000家的残疾人职业培训基地。2021年，城乡持证残疾人新增就业2.40万人，其中城镇新增就业0.63万人，农村新增就业1.77万人。全省城乡实名培训残疾人2.40万人。全省城乡持证残疾人就业人数52.16万，其中按比例就业1.20万人，集中就业0.70万人，个体就业4.29万人，公益性岗位就业0.31万人，辅助性就业0.87万人，灵活就业（含社区、居家就业）16.36万人，从事农业种养加28.43万人。全省培训盲人保健按摩人员160名、盲人医疗按摩人员140 名。现有保健按摩机构274个，医疗按摩机构73个。</w:t>
            </w:r>
          </w:p>
          <w:p>
            <w:pPr>
              <w:pStyle w:val="28"/>
              <w:adjustRightInd w:val="0"/>
              <w:spacing w:line="360" w:lineRule="auto"/>
              <w:contextualSpacing/>
              <w:rPr>
                <w:rFonts w:ascii="Times New Roman"/>
                <w:szCs w:val="21"/>
              </w:rPr>
            </w:pPr>
            <w:r>
              <w:rPr>
                <w:rFonts w:ascii="Times New Roman"/>
                <w:szCs w:val="21"/>
              </w:rPr>
              <w:t>对残疾人职业技能培训服务进行规范有利于促进残疾人就业创业，让残疾人生活更有尊严。制定《残疾人职业技能培训服务规范》标准，对促进残疾人职业技能培训机构的高质量发展、残疾人更多职业技能培训机会的获取，帮助残疾人拥有一技之长，全面参与社会活动，对他们实现自身价值、成就自我理想与尊严具有重大影响。</w:t>
            </w:r>
          </w:p>
          <w:p>
            <w:pPr>
              <w:pStyle w:val="28"/>
              <w:adjustRightInd w:val="0"/>
              <w:spacing w:line="360" w:lineRule="auto"/>
              <w:contextualSpacing/>
              <w:rPr>
                <w:rFonts w:hAnsi="宋体"/>
                <w:szCs w:val="21"/>
              </w:rPr>
            </w:pPr>
            <w:r>
              <w:rPr>
                <w:rFonts w:ascii="Times New Roman"/>
                <w:bCs/>
                <w:szCs w:val="21"/>
              </w:rPr>
              <w:t>意义：</w:t>
            </w:r>
            <w:r>
              <w:rPr>
                <w:rFonts w:ascii="Times New Roman"/>
                <w:szCs w:val="21"/>
              </w:rPr>
              <w:t>社会主义市场经济体制的建立和发展以及全球新冠疫情的影响，导致市场经济下行，残疾人而言面临着转岗、就业、再就业等一系列严峻问题。制定《残疾人职业技能培训服务规范》地方标准，规范了残疾人职业技能培训机构的工作流程、机构要求、人员要求，填补了残疾人培训机构的标准化规范文件的空白，有助于提高培训机构的质量水平，从而增加残疾人的就业途径，使更多的残疾人及残疾人家属知晓职业技能培训的重要性和必要性，让社会各界都来关注和支持残疾人职业培训，才能为残疾人技能培训的发展营造出良好的舆论氛围，推动残疾人职业培训有序、健康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gridSpan w:val="6"/>
            <w:vAlign w:val="center"/>
          </w:tcPr>
          <w:p>
            <w:pPr>
              <w:pStyle w:val="28"/>
              <w:adjustRightInd w:val="0"/>
              <w:spacing w:line="360" w:lineRule="auto"/>
              <w:ind w:firstLine="0" w:firstLineChars="0"/>
              <w:contextualSpacing/>
              <w:rPr>
                <w:rFonts w:hAnsi="宋体"/>
                <w:szCs w:val="21"/>
              </w:rPr>
            </w:pPr>
            <w:r>
              <w:rPr>
                <w:rFonts w:hint="eastAsia" w:hAnsi="宋体"/>
                <w:szCs w:val="21"/>
              </w:rPr>
              <w:t>3、制定标准的原则和依据，与现行法律法规、标准的关系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gridSpan w:val="6"/>
            <w:vAlign w:val="center"/>
          </w:tcPr>
          <w:p>
            <w:pPr>
              <w:pStyle w:val="2"/>
              <w:spacing w:after="0" w:line="360" w:lineRule="auto"/>
              <w:ind w:left="0" w:leftChars="0"/>
              <w:rPr>
                <w:rFonts w:ascii="Times New Roman" w:hAnsi="Times New Roman"/>
              </w:rPr>
            </w:pPr>
            <w:r>
              <w:rPr>
                <w:rFonts w:ascii="Times New Roman" w:hAnsi="Times New Roman"/>
              </w:rPr>
              <w:t>（一）标准编制原则</w:t>
            </w:r>
          </w:p>
          <w:p>
            <w:pPr>
              <w:pStyle w:val="2"/>
              <w:spacing w:after="0" w:line="360" w:lineRule="auto"/>
              <w:ind w:left="0" w:leftChars="0"/>
              <w:rPr>
                <w:rFonts w:ascii="Times New Roman" w:hAnsi="Times New Roman"/>
              </w:rPr>
            </w:pPr>
            <w:r>
              <w:rPr>
                <w:rFonts w:ascii="Times New Roman" w:hAnsi="Times New Roman"/>
              </w:rPr>
              <w:t>为了《残疾人职业技能培训服务规范》能够真正对残疾人技能培训机构服务的规范发展起到指导作用，全面提升残疾人职业技能培训行业服务水平，推动行业产业化、科学化、系统化发展，有利于《中华人民共和国残疾人保障法》、《安徽省“十四五”残疾人保障和发展规划》等法律法规的进一步落实。同时，对于不同类型的残疾人，培训机构也有不同的服务措施，培训机构需要更加人性化、服务化，本标准应具备多样性、科学性、先进性的特点。</w:t>
            </w:r>
          </w:p>
          <w:p>
            <w:pPr>
              <w:pStyle w:val="2"/>
              <w:spacing w:after="0" w:line="360" w:lineRule="auto"/>
              <w:ind w:left="0" w:leftChars="0"/>
              <w:rPr>
                <w:rFonts w:ascii="Times New Roman" w:hAnsi="Times New Roman"/>
              </w:rPr>
            </w:pPr>
            <w:r>
              <w:rPr>
                <w:rFonts w:ascii="Times New Roman" w:hAnsi="Times New Roman"/>
              </w:rPr>
              <w:t>（二）标准主要内容的依据</w:t>
            </w:r>
          </w:p>
          <w:p>
            <w:pPr>
              <w:pStyle w:val="2"/>
              <w:spacing w:after="0" w:line="360" w:lineRule="auto"/>
              <w:ind w:left="0" w:leftChars="0"/>
              <w:rPr>
                <w:rFonts w:ascii="Times New Roman" w:hAnsi="Times New Roman"/>
              </w:rPr>
            </w:pPr>
            <w:r>
              <w:rPr>
                <w:rFonts w:ascii="Times New Roman" w:hAnsi="Times New Roman"/>
              </w:rPr>
              <w:t>1.本标准中服务管理要素的确定与标准内容的编制，结合了服务的现状和发展需求。</w:t>
            </w:r>
          </w:p>
          <w:p>
            <w:pPr>
              <w:pStyle w:val="2"/>
              <w:spacing w:after="0" w:line="360" w:lineRule="auto"/>
              <w:ind w:left="0" w:leftChars="0"/>
              <w:rPr>
                <w:rFonts w:ascii="Times New Roman" w:hAnsi="Times New Roman"/>
              </w:rPr>
            </w:pPr>
            <w:r>
              <w:rPr>
                <w:rFonts w:ascii="Times New Roman" w:hAnsi="Times New Roman"/>
              </w:rPr>
              <w:t>2.本标准根据GB/T 1.1-2020《标准化工作导则 第1部分：标准化文件的结构和起草规则》的规定起草。</w:t>
            </w:r>
          </w:p>
          <w:p>
            <w:pPr>
              <w:pStyle w:val="2"/>
              <w:ind w:left="0" w:leftChars="0"/>
              <w:rPr>
                <w:rFonts w:hAnsi="宋体"/>
              </w:rPr>
            </w:pPr>
            <w:r>
              <w:rPr>
                <w:rFonts w:hint="eastAsia" w:hAnsi="宋体"/>
              </w:rPr>
              <w:t>（三）</w:t>
            </w:r>
            <w:r>
              <w:rPr>
                <w:rFonts w:hAnsi="宋体"/>
              </w:rPr>
              <w:t>与现有法律法规、相关标准的关系</w:t>
            </w:r>
          </w:p>
          <w:p>
            <w:pPr>
              <w:pStyle w:val="2"/>
              <w:ind w:left="0" w:leftChars="0"/>
              <w:rPr>
                <w:rFonts w:hAnsi="宋体"/>
              </w:rPr>
            </w:pPr>
            <w:r>
              <w:rPr>
                <w:rFonts w:hAnsi="宋体"/>
              </w:rPr>
              <w:t>本标准符合现行法律、法规要求，与强制性（国家、行业、地方）标准协调一致、无冲突和矛盾。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gridSpan w:val="6"/>
            <w:vAlign w:val="center"/>
          </w:tcPr>
          <w:p>
            <w:pPr>
              <w:pStyle w:val="2"/>
              <w:ind w:left="0" w:leftChars="0" w:firstLine="0" w:firstLineChars="0"/>
              <w:rPr>
                <w:rFonts w:hAnsi="宋体"/>
              </w:rPr>
            </w:pPr>
            <w:r>
              <w:rPr>
                <w:rFonts w:hint="eastAsia" w:hAnsi="宋体"/>
              </w:rPr>
              <w:t>4、主要条款的说明，主要技术指标、参数、试验验证的论述（详细说明）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gridSpan w:val="6"/>
            <w:vAlign w:val="center"/>
          </w:tcPr>
          <w:p>
            <w:pPr>
              <w:pStyle w:val="2"/>
              <w:spacing w:after="0" w:line="360" w:lineRule="auto"/>
              <w:ind w:left="0" w:leftChars="0"/>
              <w:rPr>
                <w:rFonts w:ascii="Times New Roman" w:hAnsi="Times New Roman"/>
              </w:rPr>
            </w:pPr>
            <w:r>
              <w:rPr>
                <w:rFonts w:ascii="Times New Roman" w:hAnsi="Times New Roman"/>
              </w:rPr>
              <w:t>主要对残疾人职业技能培训的基本要求、服务准备、服务流程、服务质量评价与改进等方面进行了规定。</w:t>
            </w:r>
          </w:p>
          <w:p>
            <w:pPr>
              <w:pStyle w:val="2"/>
              <w:numPr>
                <w:ilvl w:val="0"/>
                <w:numId w:val="11"/>
              </w:numPr>
              <w:spacing w:after="0" w:line="360" w:lineRule="auto"/>
              <w:ind w:left="0" w:leftChars="0"/>
              <w:rPr>
                <w:rFonts w:ascii="Times New Roman" w:hAnsi="Times New Roman"/>
              </w:rPr>
            </w:pPr>
            <w:r>
              <w:rPr>
                <w:rFonts w:ascii="Times New Roman" w:hAnsi="Times New Roman"/>
              </w:rPr>
              <w:t>基本要求：</w:t>
            </w:r>
          </w:p>
          <w:p>
            <w:pPr>
              <w:pStyle w:val="2"/>
              <w:spacing w:after="0" w:line="360" w:lineRule="auto"/>
              <w:ind w:left="0" w:leftChars="0"/>
              <w:rPr>
                <w:rFonts w:ascii="Times New Roman" w:hAnsi="Times New Roman"/>
              </w:rPr>
            </w:pPr>
            <w:r>
              <w:rPr>
                <w:rFonts w:ascii="Times New Roman" w:hAnsi="Times New Roman"/>
              </w:rPr>
              <w:t>本</w:t>
            </w:r>
            <w:r>
              <w:rPr>
                <w:rFonts w:hint="eastAsia" w:ascii="Times New Roman" w:hAnsi="Times New Roman"/>
              </w:rPr>
              <w:t>章</w:t>
            </w:r>
            <w:r>
              <w:rPr>
                <w:rFonts w:ascii="Times New Roman" w:hAnsi="Times New Roman"/>
              </w:rPr>
              <w:t>对残疾人职业技能培训机构的基本要求进行了规定</w:t>
            </w:r>
            <w:r>
              <w:rPr>
                <w:rFonts w:hint="eastAsia" w:ascii="Times New Roman" w:hAnsi="Times New Roman"/>
              </w:rPr>
              <w:t>，分别从机构、学员、培训教师、场地及设施四个方面进行要求。</w:t>
            </w:r>
          </w:p>
          <w:p>
            <w:pPr>
              <w:pStyle w:val="2"/>
              <w:spacing w:after="0" w:line="360" w:lineRule="auto"/>
              <w:ind w:left="0" w:leftChars="0"/>
              <w:rPr>
                <w:rFonts w:ascii="Times New Roman" w:hAnsi="Times New Roman"/>
              </w:rPr>
            </w:pPr>
            <w:r>
              <w:rPr>
                <w:rFonts w:hint="eastAsia" w:ascii="Times New Roman" w:hAnsi="Times New Roman"/>
              </w:rPr>
              <w:t>（二）培训内容：</w:t>
            </w:r>
          </w:p>
          <w:p>
            <w:pPr>
              <w:pStyle w:val="2"/>
              <w:spacing w:after="0" w:line="360" w:lineRule="auto"/>
              <w:ind w:left="0" w:leftChars="0" w:firstLine="630" w:firstLineChars="300"/>
              <w:rPr>
                <w:rFonts w:hint="eastAsia" w:ascii="Times New Roman" w:hAnsi="Times New Roman"/>
              </w:rPr>
            </w:pPr>
            <w:r>
              <w:rPr>
                <w:rFonts w:hint="eastAsia" w:ascii="Times New Roman" w:hAnsi="Times New Roman"/>
              </w:rPr>
              <w:t>本章将残疾人培训内容分为就业技能和其他技能，并参考《十四五”残疾人职业技能提升计划》对就业技能进行了规定。</w:t>
            </w:r>
          </w:p>
          <w:p>
            <w:pPr>
              <w:pStyle w:val="2"/>
              <w:spacing w:after="0" w:line="360" w:lineRule="auto"/>
              <w:ind w:left="0" w:leftChars="0"/>
              <w:rPr>
                <w:rFonts w:ascii="Times New Roman" w:hAnsi="Times New Roman"/>
              </w:rPr>
            </w:pPr>
            <w:r>
              <w:rPr>
                <w:rFonts w:ascii="Times New Roman" w:hAnsi="Times New Roman"/>
              </w:rPr>
              <w:t>（</w:t>
            </w:r>
            <w:r>
              <w:rPr>
                <w:rFonts w:hint="eastAsia" w:ascii="Times New Roman" w:hAnsi="Times New Roman"/>
              </w:rPr>
              <w:t>三</w:t>
            </w:r>
            <w:r>
              <w:rPr>
                <w:rFonts w:ascii="Times New Roman" w:hAnsi="Times New Roman"/>
              </w:rPr>
              <w:t>）服务准备：</w:t>
            </w:r>
          </w:p>
          <w:p>
            <w:pPr>
              <w:pStyle w:val="2"/>
              <w:spacing w:after="0" w:line="360" w:lineRule="auto"/>
              <w:ind w:left="0" w:leftChars="0"/>
              <w:rPr>
                <w:rFonts w:ascii="Times New Roman" w:hAnsi="Times New Roman"/>
              </w:rPr>
            </w:pPr>
            <w:r>
              <w:rPr>
                <w:rFonts w:ascii="Times New Roman" w:hAnsi="Times New Roman"/>
              </w:rPr>
              <w:t>本</w:t>
            </w:r>
            <w:r>
              <w:rPr>
                <w:rFonts w:hint="eastAsia" w:ascii="Times New Roman" w:hAnsi="Times New Roman"/>
              </w:rPr>
              <w:t>章根据以往的工作经验将服务准备工作细化，分成征集培训需求、确定培训内容、设计培训方案、组建教学团队、准备培训场地和设施设备等五个方面。</w:t>
            </w:r>
          </w:p>
          <w:p>
            <w:pPr>
              <w:pStyle w:val="2"/>
              <w:spacing w:after="0" w:line="360" w:lineRule="auto"/>
              <w:ind w:left="0" w:leftChars="0"/>
              <w:rPr>
                <w:rFonts w:ascii="Times New Roman" w:hAnsi="Times New Roman"/>
              </w:rPr>
            </w:pPr>
            <w:r>
              <w:rPr>
                <w:rFonts w:hint="eastAsia" w:ascii="Times New Roman" w:hAnsi="Times New Roman"/>
              </w:rPr>
              <w:t>（四）培训设施</w:t>
            </w:r>
            <w:r>
              <w:rPr>
                <w:rFonts w:ascii="Times New Roman" w:hAnsi="Times New Roman"/>
              </w:rPr>
              <w:t>：</w:t>
            </w:r>
          </w:p>
          <w:p>
            <w:pPr>
              <w:pStyle w:val="2"/>
              <w:spacing w:after="0" w:line="360" w:lineRule="auto"/>
              <w:ind w:left="0" w:leftChars="0"/>
              <w:rPr>
                <w:rFonts w:hint="eastAsia" w:ascii="Times New Roman" w:hAnsi="Times New Roman"/>
              </w:rPr>
            </w:pPr>
            <w:r>
              <w:rPr>
                <w:rFonts w:hint="eastAsia" w:ascii="Times New Roman" w:hAnsi="Times New Roman"/>
              </w:rPr>
              <w:t>本章对整个培训的实施过程进行了梳理，分为学员报到与注册、设施设备调试、授课、考核、满意度调查、培训档案管理等六个方面。</w:t>
            </w:r>
          </w:p>
          <w:p>
            <w:pPr>
              <w:pStyle w:val="2"/>
              <w:spacing w:after="0" w:line="360" w:lineRule="auto"/>
              <w:ind w:firstLine="0" w:firstLineChars="0"/>
              <w:rPr>
                <w:rFonts w:ascii="Times New Roman" w:hAnsi="Times New Roman"/>
              </w:rPr>
            </w:pPr>
            <w:r>
              <w:rPr>
                <w:rFonts w:ascii="Times New Roman" w:hAnsi="Times New Roman"/>
              </w:rPr>
              <w:t>（</w:t>
            </w:r>
            <w:r>
              <w:rPr>
                <w:rFonts w:hint="eastAsia" w:ascii="Times New Roman" w:hAnsi="Times New Roman"/>
              </w:rPr>
              <w:t>五</w:t>
            </w:r>
            <w:r>
              <w:rPr>
                <w:rFonts w:ascii="Times New Roman" w:hAnsi="Times New Roman"/>
              </w:rPr>
              <w:t>）</w:t>
            </w:r>
            <w:r>
              <w:rPr>
                <w:rFonts w:hint="eastAsia" w:ascii="Times New Roman" w:hAnsi="Times New Roman"/>
              </w:rPr>
              <w:t>安全与应急要求：</w:t>
            </w:r>
          </w:p>
          <w:p>
            <w:pPr>
              <w:pStyle w:val="2"/>
              <w:spacing w:after="0" w:line="360" w:lineRule="auto"/>
              <w:ind w:firstLine="0" w:firstLineChars="0"/>
              <w:rPr>
                <w:rFonts w:ascii="Times New Roman" w:hAnsi="Times New Roman"/>
              </w:rPr>
            </w:pPr>
            <w:r>
              <w:rPr>
                <w:rFonts w:hint="eastAsia" w:ascii="Times New Roman" w:hAnsi="Times New Roman"/>
              </w:rPr>
              <w:t>本章根据《大型群众性活动安全管理条例》和以往工作经验对比赛的安全与应急方面进行了规定。</w:t>
            </w:r>
          </w:p>
          <w:p>
            <w:pPr>
              <w:pStyle w:val="2"/>
              <w:spacing w:after="0" w:line="360" w:lineRule="auto"/>
              <w:ind w:firstLine="0" w:firstLineChars="0"/>
              <w:rPr>
                <w:rFonts w:ascii="Times New Roman" w:hAnsi="Times New Roman"/>
              </w:rPr>
            </w:pPr>
            <w:r>
              <w:rPr>
                <w:rFonts w:hint="eastAsia" w:ascii="Times New Roman" w:hAnsi="Times New Roman"/>
              </w:rPr>
              <w:t>（六）服务质量评价与改进：</w:t>
            </w:r>
          </w:p>
          <w:p>
            <w:pPr>
              <w:pStyle w:val="2"/>
              <w:spacing w:after="0" w:line="360" w:lineRule="auto"/>
              <w:ind w:left="0" w:leftChars="0"/>
              <w:rPr>
                <w:rFonts w:hint="eastAsia" w:ascii="Times New Roman" w:hAnsi="Times New Roman"/>
              </w:rPr>
            </w:pPr>
            <w:r>
              <w:rPr>
                <w:rFonts w:hint="eastAsia" w:ascii="Times New Roman" w:hAnsi="Times New Roman"/>
              </w:rPr>
              <w:t>本章规定了服务机构应建立健全监督管理制定，定期开展服务质量自查自纠，并发放《培训效果评价表》。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gridSpan w:val="6"/>
            <w:vAlign w:val="center"/>
          </w:tcPr>
          <w:p>
            <w:pPr>
              <w:pStyle w:val="28"/>
              <w:adjustRightInd w:val="0"/>
              <w:spacing w:line="360" w:lineRule="auto"/>
              <w:ind w:firstLine="0" w:firstLineChars="0"/>
              <w:contextualSpacing/>
              <w:rPr>
                <w:rFonts w:hAnsi="宋体"/>
                <w:szCs w:val="21"/>
              </w:rPr>
            </w:pPr>
            <w:bookmarkStart w:id="0" w:name="_Toc464905809"/>
            <w:bookmarkStart w:id="1" w:name="_Toc465074266"/>
            <w:bookmarkStart w:id="2" w:name="_Toc464905613"/>
            <w:bookmarkStart w:id="3" w:name="_Toc464905557"/>
            <w:bookmarkStart w:id="4" w:name="_Toc464902852"/>
            <w:r>
              <w:rPr>
                <w:rFonts w:hint="eastAsia" w:hAnsi="宋体"/>
                <w:szCs w:val="21"/>
              </w:rPr>
              <w:t>5、标准中如果涉及专利，应有明确的知识产权说明</w:t>
            </w:r>
            <w:bookmarkEnd w:id="0"/>
            <w:bookmarkEnd w:id="1"/>
            <w:bookmarkEnd w:id="2"/>
            <w:bookmarkEnd w:id="3"/>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gridSpan w:val="6"/>
            <w:vAlign w:val="center"/>
          </w:tcPr>
          <w:p>
            <w:pPr>
              <w:pStyle w:val="28"/>
              <w:adjustRightInd w:val="0"/>
              <w:spacing w:line="360" w:lineRule="auto"/>
              <w:ind w:firstLine="0" w:firstLineChars="0"/>
              <w:contextualSpacing/>
              <w:rPr>
                <w:rFonts w:hAnsi="宋体"/>
                <w:szCs w:val="21"/>
              </w:rPr>
            </w:pPr>
            <w:r>
              <w:rPr>
                <w:rFonts w:hint="eastAsia" w:hAnsi="宋体"/>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gridSpan w:val="6"/>
            <w:vAlign w:val="center"/>
          </w:tcPr>
          <w:p>
            <w:pPr>
              <w:pStyle w:val="28"/>
              <w:adjustRightInd w:val="0"/>
              <w:spacing w:line="360" w:lineRule="auto"/>
              <w:ind w:firstLine="0" w:firstLineChars="0"/>
              <w:contextualSpacing/>
              <w:rPr>
                <w:rFonts w:hAnsi="宋体"/>
                <w:szCs w:val="21"/>
              </w:rPr>
            </w:pPr>
            <w:bookmarkStart w:id="5" w:name="_Toc464905614"/>
            <w:bookmarkStart w:id="6" w:name="_Toc464905558"/>
            <w:bookmarkStart w:id="7" w:name="_Toc464905810"/>
            <w:bookmarkStart w:id="8" w:name="_Toc464902853"/>
            <w:bookmarkStart w:id="9" w:name="_Toc465074267"/>
            <w:r>
              <w:rPr>
                <w:rFonts w:hint="eastAsia" w:hAnsi="宋体"/>
                <w:szCs w:val="21"/>
              </w:rPr>
              <w:t>6、采用国际标准或国外先进标准的，说明采标程度，以及国内外同类标准水平的对比情况</w:t>
            </w:r>
            <w:bookmarkEnd w:id="5"/>
            <w:bookmarkEnd w:id="6"/>
            <w:bookmarkEnd w:id="7"/>
            <w:bookmarkEnd w:id="8"/>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gridSpan w:val="6"/>
            <w:vAlign w:val="center"/>
          </w:tcPr>
          <w:p>
            <w:pPr>
              <w:pStyle w:val="28"/>
              <w:adjustRightInd w:val="0"/>
              <w:spacing w:line="360" w:lineRule="auto"/>
              <w:ind w:firstLine="0" w:firstLineChars="0"/>
              <w:contextualSpacing/>
              <w:rPr>
                <w:rFonts w:hAnsi="宋体"/>
                <w:szCs w:val="21"/>
              </w:rPr>
            </w:pPr>
            <w:r>
              <w:rPr>
                <w:rFonts w:hint="eastAsia" w:hAnsi="宋体"/>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gridSpan w:val="6"/>
            <w:vAlign w:val="center"/>
          </w:tcPr>
          <w:p>
            <w:pPr>
              <w:pStyle w:val="28"/>
              <w:adjustRightInd w:val="0"/>
              <w:spacing w:line="360" w:lineRule="auto"/>
              <w:ind w:firstLine="0" w:firstLineChars="0"/>
              <w:contextualSpacing/>
              <w:rPr>
                <w:rFonts w:hAnsi="宋体"/>
                <w:szCs w:val="21"/>
              </w:rPr>
            </w:pPr>
            <w:bookmarkStart w:id="10" w:name="_Toc464905811"/>
            <w:bookmarkStart w:id="11" w:name="_Toc464905615"/>
            <w:bookmarkStart w:id="12" w:name="_Toc465074268"/>
            <w:bookmarkStart w:id="13" w:name="_Toc464902854"/>
            <w:bookmarkStart w:id="14" w:name="_Toc464905559"/>
            <w:r>
              <w:rPr>
                <w:rFonts w:hint="eastAsia" w:hAnsi="宋体"/>
                <w:szCs w:val="21"/>
              </w:rPr>
              <w:t>7、重大分歧意见的处理经过和依据</w:t>
            </w:r>
            <w:bookmarkEnd w:id="10"/>
            <w:bookmarkEnd w:id="11"/>
            <w:bookmarkEnd w:id="12"/>
            <w:bookmarkEnd w:id="13"/>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gridSpan w:val="6"/>
            <w:vAlign w:val="center"/>
          </w:tcPr>
          <w:p>
            <w:pPr>
              <w:pStyle w:val="28"/>
              <w:adjustRightInd w:val="0"/>
              <w:spacing w:line="360" w:lineRule="auto"/>
              <w:ind w:firstLine="0" w:firstLineChars="0"/>
              <w:contextualSpacing/>
              <w:rPr>
                <w:rFonts w:hAnsi="宋体"/>
                <w:szCs w:val="21"/>
              </w:rPr>
            </w:pPr>
            <w:r>
              <w:rPr>
                <w:rFonts w:hint="eastAsia" w:hAnsi="宋体"/>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gridSpan w:val="6"/>
            <w:vAlign w:val="center"/>
          </w:tcPr>
          <w:p>
            <w:pPr>
              <w:pStyle w:val="28"/>
              <w:adjustRightInd w:val="0"/>
              <w:spacing w:line="360" w:lineRule="auto"/>
              <w:ind w:firstLine="0" w:firstLineChars="0"/>
              <w:contextualSpacing/>
              <w:rPr>
                <w:rFonts w:hAnsi="宋体"/>
                <w:szCs w:val="21"/>
              </w:rPr>
            </w:pPr>
            <w:bookmarkStart w:id="15" w:name="_Toc464905560"/>
            <w:bookmarkStart w:id="16" w:name="_Toc464902855"/>
            <w:bookmarkStart w:id="17" w:name="_Toc464905616"/>
            <w:bookmarkStart w:id="18" w:name="_Toc464905812"/>
            <w:bookmarkStart w:id="19" w:name="_Toc465074269"/>
            <w:r>
              <w:rPr>
                <w:rFonts w:hint="eastAsia" w:hAnsi="宋体"/>
                <w:szCs w:val="21"/>
              </w:rPr>
              <w:t>8、贯彻标准的要求和措施建议（包括组织措施、技术措施、过渡办法、实施日期等）</w:t>
            </w:r>
            <w:bookmarkEnd w:id="15"/>
            <w:bookmarkEnd w:id="16"/>
            <w:bookmarkEnd w:id="17"/>
            <w:bookmarkEnd w:id="18"/>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gridSpan w:val="6"/>
            <w:vAlign w:val="center"/>
          </w:tcPr>
          <w:p>
            <w:pPr>
              <w:pStyle w:val="28"/>
              <w:adjustRightInd w:val="0"/>
              <w:spacing w:line="360" w:lineRule="auto"/>
              <w:contextualSpacing/>
              <w:rPr>
                <w:rFonts w:hAnsi="宋体"/>
                <w:szCs w:val="21"/>
              </w:rPr>
            </w:pPr>
            <w:r>
              <w:rPr>
                <w:rFonts w:hint="eastAsia" w:hAnsi="宋体"/>
                <w:szCs w:val="21"/>
              </w:rPr>
              <w:t>组织措施：</w:t>
            </w:r>
          </w:p>
          <w:p>
            <w:pPr>
              <w:pStyle w:val="28"/>
              <w:adjustRightInd w:val="0"/>
              <w:spacing w:line="360" w:lineRule="auto"/>
              <w:contextualSpacing/>
              <w:rPr>
                <w:rFonts w:hAnsi="宋体"/>
                <w:szCs w:val="21"/>
              </w:rPr>
            </w:pPr>
            <w:r>
              <w:rPr>
                <w:rFonts w:hint="eastAsia" w:hAnsi="宋体"/>
                <w:szCs w:val="21"/>
              </w:rPr>
              <w:t>建议标准批准发布后，在省人力资源和社会保障厅的部署下，配合开展标准的宣贯培训工作，积极推动标准实施和应用。</w:t>
            </w:r>
          </w:p>
          <w:p>
            <w:pPr>
              <w:pStyle w:val="28"/>
              <w:adjustRightInd w:val="0"/>
              <w:spacing w:line="360" w:lineRule="auto"/>
              <w:contextualSpacing/>
              <w:rPr>
                <w:rFonts w:hAnsi="宋体"/>
                <w:szCs w:val="21"/>
              </w:rPr>
            </w:pPr>
            <w:r>
              <w:rPr>
                <w:rFonts w:hint="eastAsia" w:hAnsi="宋体"/>
                <w:szCs w:val="21"/>
              </w:rPr>
              <w:t>技术措施：</w:t>
            </w:r>
          </w:p>
          <w:p>
            <w:pPr>
              <w:pStyle w:val="28"/>
              <w:adjustRightInd w:val="0"/>
              <w:spacing w:line="360" w:lineRule="auto"/>
              <w:contextualSpacing/>
              <w:rPr>
                <w:rFonts w:hAnsi="宋体"/>
                <w:szCs w:val="21"/>
              </w:rPr>
            </w:pPr>
            <w:r>
              <w:rPr>
                <w:rFonts w:hint="eastAsia" w:hAnsi="宋体"/>
                <w:szCs w:val="21"/>
              </w:rPr>
              <w:t>通过标准的实施、监督、评价和改进活动，推动标准有效运用。</w:t>
            </w:r>
          </w:p>
          <w:p>
            <w:pPr>
              <w:pStyle w:val="28"/>
              <w:adjustRightInd w:val="0"/>
              <w:spacing w:line="360" w:lineRule="auto"/>
              <w:contextualSpacing/>
              <w:rPr>
                <w:rFonts w:hAnsi="宋体"/>
                <w:szCs w:val="21"/>
              </w:rPr>
            </w:pPr>
            <w:r>
              <w:rPr>
                <w:rFonts w:hint="eastAsia" w:hAnsi="宋体"/>
                <w:szCs w:val="21"/>
              </w:rPr>
              <w:t>过渡办法：</w:t>
            </w:r>
          </w:p>
          <w:p>
            <w:pPr>
              <w:pStyle w:val="28"/>
              <w:adjustRightInd w:val="0"/>
              <w:spacing w:line="360" w:lineRule="auto"/>
              <w:contextualSpacing/>
              <w:rPr>
                <w:rFonts w:hAnsi="宋体"/>
                <w:szCs w:val="21"/>
              </w:rPr>
            </w:pPr>
            <w:r>
              <w:rPr>
                <w:rFonts w:hint="eastAsia" w:hAnsi="宋体"/>
                <w:szCs w:val="21"/>
              </w:rPr>
              <w:t>根据省地方标准有关要求执行。</w:t>
            </w:r>
          </w:p>
          <w:p>
            <w:pPr>
              <w:pStyle w:val="28"/>
              <w:adjustRightInd w:val="0"/>
              <w:spacing w:line="360" w:lineRule="auto"/>
              <w:contextualSpacing/>
              <w:rPr>
                <w:rFonts w:hAnsi="宋体"/>
                <w:szCs w:val="21"/>
              </w:rPr>
            </w:pPr>
            <w:r>
              <w:rPr>
                <w:rFonts w:hint="eastAsia" w:hAnsi="宋体"/>
                <w:szCs w:val="21"/>
              </w:rPr>
              <w:t>实施日期：</w:t>
            </w:r>
          </w:p>
          <w:p>
            <w:pPr>
              <w:pStyle w:val="28"/>
              <w:adjustRightInd w:val="0"/>
              <w:spacing w:line="360" w:lineRule="auto"/>
              <w:contextualSpacing/>
              <w:rPr>
                <w:rFonts w:hAnsi="宋体"/>
                <w:szCs w:val="21"/>
              </w:rPr>
            </w:pPr>
            <w:r>
              <w:rPr>
                <w:rFonts w:hint="eastAsia" w:hAnsi="宋体"/>
                <w:szCs w:val="21"/>
              </w:rPr>
              <w:t>建议标准批准发布后尽快推广实施。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gridSpan w:val="6"/>
            <w:vAlign w:val="center"/>
          </w:tcPr>
          <w:p>
            <w:pPr>
              <w:pStyle w:val="28"/>
              <w:adjustRightInd w:val="0"/>
              <w:spacing w:line="360" w:lineRule="auto"/>
              <w:ind w:firstLine="0" w:firstLineChars="0"/>
              <w:contextualSpacing/>
              <w:rPr>
                <w:rFonts w:hAnsi="宋体"/>
                <w:szCs w:val="21"/>
              </w:rPr>
            </w:pPr>
            <w:bookmarkStart w:id="20" w:name="_Toc464905561"/>
            <w:bookmarkStart w:id="21" w:name="_Toc464902856"/>
            <w:bookmarkStart w:id="22" w:name="_Toc464905813"/>
            <w:bookmarkStart w:id="23" w:name="_Toc465074270"/>
            <w:bookmarkStart w:id="24" w:name="_Toc464905617"/>
            <w:r>
              <w:rPr>
                <w:rFonts w:hint="eastAsia" w:hAnsi="宋体"/>
                <w:szCs w:val="21"/>
              </w:rPr>
              <w:t>9、废止现行相关标准的建议</w:t>
            </w:r>
            <w:bookmarkEnd w:id="20"/>
            <w:bookmarkEnd w:id="21"/>
            <w:bookmarkEnd w:id="22"/>
            <w:bookmarkEnd w:id="23"/>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gridSpan w:val="6"/>
            <w:vAlign w:val="center"/>
          </w:tcPr>
          <w:p>
            <w:pPr>
              <w:pStyle w:val="28"/>
              <w:adjustRightInd w:val="0"/>
              <w:spacing w:line="360" w:lineRule="auto"/>
              <w:ind w:firstLine="0" w:firstLineChars="0"/>
              <w:contextualSpacing/>
              <w:rPr>
                <w:rFonts w:hAnsi="宋体"/>
                <w:szCs w:val="21"/>
              </w:rPr>
            </w:pPr>
            <w:r>
              <w:rPr>
                <w:rFonts w:hint="eastAsia" w:hAnsi="宋体"/>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gridSpan w:val="6"/>
            <w:vAlign w:val="center"/>
          </w:tcPr>
          <w:p>
            <w:pPr>
              <w:pStyle w:val="28"/>
              <w:adjustRightInd w:val="0"/>
              <w:spacing w:line="360" w:lineRule="auto"/>
              <w:ind w:firstLine="0" w:firstLineChars="0"/>
              <w:contextualSpacing/>
              <w:rPr>
                <w:rFonts w:hAnsi="宋体"/>
                <w:szCs w:val="21"/>
              </w:rPr>
            </w:pPr>
            <w:bookmarkStart w:id="25" w:name="_Toc465074271"/>
            <w:bookmarkStart w:id="26" w:name="_Toc464905618"/>
            <w:bookmarkStart w:id="27" w:name="_Toc464902857"/>
            <w:bookmarkStart w:id="28" w:name="_Toc464905562"/>
            <w:bookmarkStart w:id="29" w:name="_Toc464905814"/>
            <w:r>
              <w:rPr>
                <w:rFonts w:hint="eastAsia" w:hAnsi="宋体"/>
                <w:szCs w:val="21"/>
              </w:rPr>
              <w:t>10、其它应予说明的事项</w:t>
            </w:r>
            <w:bookmarkEnd w:id="25"/>
            <w:bookmarkEnd w:id="26"/>
            <w:bookmarkEnd w:id="27"/>
            <w:bookmarkEnd w:id="28"/>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gridSpan w:val="6"/>
            <w:vAlign w:val="center"/>
          </w:tcPr>
          <w:p>
            <w:pPr>
              <w:pStyle w:val="28"/>
              <w:adjustRightInd w:val="0"/>
              <w:spacing w:line="360" w:lineRule="auto"/>
              <w:ind w:firstLine="0" w:firstLineChars="0"/>
              <w:contextualSpacing/>
              <w:rPr>
                <w:rFonts w:hAnsi="宋体"/>
                <w:szCs w:val="21"/>
              </w:rPr>
            </w:pPr>
            <w:r>
              <w:rPr>
                <w:rFonts w:hint="eastAsia" w:hAnsi="宋体"/>
                <w:szCs w:val="21"/>
              </w:rPr>
              <w:t>无。</w:t>
            </w:r>
          </w:p>
        </w:tc>
      </w:tr>
    </w:tbl>
    <w:p>
      <w:r>
        <w:rPr>
          <w:rFonts w:hint="eastAsia"/>
        </w:rPr>
        <w:t>没有的请填写 “无”。</w:t>
      </w:r>
    </w:p>
    <w:sectPr>
      <w:headerReference r:id="rId5" w:type="default"/>
      <w:footerReference r:id="rId7" w:type="default"/>
      <w:headerReference r:id="rId6" w:type="even"/>
      <w:footerReference r:id="rId8"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fldChar w:fldCharType="begin"/>
    </w:r>
    <w:r>
      <w:instrText xml:space="preserve">PAGE   \* MERGEFORMAT</w:instrText>
    </w:r>
    <w:r>
      <w:fldChar w:fldCharType="separate"/>
    </w:r>
    <w:r>
      <w:rPr>
        <w:lang w:val="zh-CN"/>
      </w:rPr>
      <w:t>16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fldChar w:fldCharType="begin"/>
    </w:r>
    <w:r>
      <w:instrText xml:space="preserve">PAGE   \* MERGEFORMAT</w:instrText>
    </w:r>
    <w:r>
      <w:fldChar w:fldCharType="separate"/>
    </w:r>
    <w:r>
      <w:rPr>
        <w:lang w:val="zh-CN"/>
      </w:rPr>
      <w:t>18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fldChar w:fldCharType="begin"/>
    </w:r>
    <w:r>
      <w:instrText xml:space="preserve"> STYLEREF  标准文件_文件编号 \* MERGEFORMAT </w:instrText>
    </w:r>
    <w:r>
      <w:fldChar w:fldCharType="separate"/>
    </w:r>
    <w:r>
      <w:rPr>
        <w:b/>
      </w:rPr>
      <w:t>错误！未定义样式。</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0A3B82"/>
    <w:multiLevelType w:val="singleLevel"/>
    <w:tmpl w:val="B60A3B82"/>
    <w:lvl w:ilvl="0" w:tentative="0">
      <w:start w:val="1"/>
      <w:numFmt w:val="chineseCounting"/>
      <w:suff w:val="nothing"/>
      <w:lvlText w:val="（%1）"/>
      <w:lvlJc w:val="left"/>
      <w:rPr>
        <w:rFonts w:hint="eastAsia"/>
      </w:rPr>
    </w:lvl>
  </w:abstractNum>
  <w:abstractNum w:abstractNumId="1">
    <w:nsid w:val="079102AD"/>
    <w:multiLevelType w:val="multilevel"/>
    <w:tmpl w:val="079102AD"/>
    <w:lvl w:ilvl="0" w:tentative="0">
      <w:start w:val="1"/>
      <w:numFmt w:val="decimal"/>
      <w:pStyle w:val="24"/>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
    <w:nsid w:val="2A8F7113"/>
    <w:multiLevelType w:val="multilevel"/>
    <w:tmpl w:val="2A8F7113"/>
    <w:lvl w:ilvl="0" w:tentative="0">
      <w:start w:val="1"/>
      <w:numFmt w:val="upperLetter"/>
      <w:pStyle w:val="30"/>
      <w:suff w:val="space"/>
      <w:lvlText w:val="%1"/>
      <w:lvlJc w:val="left"/>
      <w:pPr>
        <w:ind w:left="623" w:hanging="425"/>
      </w:pPr>
      <w:rPr>
        <w:rFonts w:hint="eastAsia"/>
      </w:rPr>
    </w:lvl>
    <w:lvl w:ilvl="1" w:tentative="0">
      <w:start w:val="1"/>
      <w:numFmt w:val="decimal"/>
      <w:pStyle w:val="31"/>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3">
    <w:nsid w:val="2C5917C3"/>
    <w:multiLevelType w:val="multilevel"/>
    <w:tmpl w:val="2C5917C3"/>
    <w:lvl w:ilvl="0" w:tentative="0">
      <w:start w:val="1"/>
      <w:numFmt w:val="none"/>
      <w:pStyle w:val="41"/>
      <w:lvlText w:val="%1——"/>
      <w:lvlJc w:val="left"/>
      <w:pPr>
        <w:tabs>
          <w:tab w:val="left" w:pos="851"/>
        </w:tabs>
        <w:ind w:left="851" w:hanging="426"/>
      </w:pPr>
      <w:rPr>
        <w:rFonts w:hint="eastAsia" w:ascii="宋体" w:hAnsi="Times New Roman" w:eastAsia="宋体"/>
        <w:b w:val="0"/>
        <w:i w:val="0"/>
        <w:sz w:val="21"/>
      </w:rPr>
    </w:lvl>
    <w:lvl w:ilvl="1" w:tentative="0">
      <w:start w:val="1"/>
      <w:numFmt w:val="none"/>
      <w:lvlText w:val=""/>
      <w:lvlJc w:val="left"/>
      <w:pPr>
        <w:ind w:left="851" w:hanging="431"/>
      </w:pPr>
      <w:rPr>
        <w:rFonts w:hint="default" w:ascii="Symbol" w:hAnsi="Symbol"/>
        <w:sz w:val="21"/>
      </w:rPr>
    </w:lvl>
    <w:lvl w:ilvl="2" w:tentative="0">
      <w:start w:val="1"/>
      <w:numFmt w:val="bullet"/>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4">
    <w:nsid w:val="44C50F90"/>
    <w:multiLevelType w:val="multilevel"/>
    <w:tmpl w:val="44C50F90"/>
    <w:lvl w:ilvl="0" w:tentative="0">
      <w:start w:val="1"/>
      <w:numFmt w:val="lowerLetter"/>
      <w:pStyle w:val="46"/>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5">
    <w:nsid w:val="48802D1C"/>
    <w:multiLevelType w:val="multilevel"/>
    <w:tmpl w:val="48802D1C"/>
    <w:lvl w:ilvl="0" w:tentative="0">
      <w:start w:val="1"/>
      <w:numFmt w:val="upperLetter"/>
      <w:pStyle w:val="26"/>
      <w:lvlText w:val="%1"/>
      <w:lvlJc w:val="left"/>
      <w:pPr>
        <w:ind w:left="420" w:hanging="420"/>
      </w:pPr>
      <w:rPr>
        <w:rFonts w:hint="eastAsia"/>
      </w:rPr>
    </w:lvl>
    <w:lvl w:ilvl="1" w:tentative="0">
      <w:start w:val="1"/>
      <w:numFmt w:val="decimal"/>
      <w:pStyle w:val="21"/>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6">
    <w:nsid w:val="5603797C"/>
    <w:multiLevelType w:val="multilevel"/>
    <w:tmpl w:val="5603797C"/>
    <w:lvl w:ilvl="0" w:tentative="0">
      <w:start w:val="1"/>
      <w:numFmt w:val="upperLetter"/>
      <w:pStyle w:val="27"/>
      <w:suff w:val="space"/>
      <w:lvlText w:val="%1"/>
      <w:lvlJc w:val="left"/>
      <w:pPr>
        <w:ind w:left="425" w:hanging="425"/>
      </w:pPr>
      <w:rPr>
        <w:rFonts w:hint="eastAsia"/>
      </w:rPr>
    </w:lvl>
    <w:lvl w:ilvl="1" w:tentative="0">
      <w:start w:val="1"/>
      <w:numFmt w:val="decimal"/>
      <w:pStyle w:val="16"/>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7">
    <w:nsid w:val="60B55DC2"/>
    <w:multiLevelType w:val="multilevel"/>
    <w:tmpl w:val="60B55DC2"/>
    <w:lvl w:ilvl="0" w:tentative="0">
      <w:start w:val="1"/>
      <w:numFmt w:val="upperLetter"/>
      <w:pStyle w:val="34"/>
      <w:lvlText w:val="%1"/>
      <w:lvlJc w:val="left"/>
      <w:pPr>
        <w:tabs>
          <w:tab w:val="left" w:pos="0"/>
        </w:tabs>
        <w:ind w:left="0" w:hanging="425"/>
      </w:pPr>
      <w:rPr>
        <w:rFonts w:hint="eastAsia"/>
      </w:rPr>
    </w:lvl>
    <w:lvl w:ilvl="1" w:tentative="0">
      <w:start w:val="1"/>
      <w:numFmt w:val="decimal"/>
      <w:pStyle w:val="35"/>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8">
    <w:nsid w:val="657D3FBC"/>
    <w:multiLevelType w:val="multilevel"/>
    <w:tmpl w:val="657D3FBC"/>
    <w:lvl w:ilvl="0" w:tentative="0">
      <w:start w:val="1"/>
      <w:numFmt w:val="upperLetter"/>
      <w:pStyle w:val="47"/>
      <w:suff w:val="nothing"/>
      <w:lvlText w:val="附录%1"/>
      <w:lvlJc w:val="left"/>
      <w:pPr>
        <w:ind w:left="0" w:firstLine="0"/>
      </w:pPr>
      <w:rPr>
        <w:rFonts w:hint="eastAsia"/>
        <w:spacing w:val="100"/>
      </w:rPr>
    </w:lvl>
    <w:lvl w:ilvl="1" w:tentative="0">
      <w:start w:val="1"/>
      <w:numFmt w:val="decimal"/>
      <w:pStyle w:val="17"/>
      <w:suff w:val="nothing"/>
      <w:lvlText w:val="%1.%2　"/>
      <w:lvlJc w:val="left"/>
      <w:pPr>
        <w:ind w:left="0" w:firstLine="0"/>
      </w:pPr>
      <w:rPr>
        <w:rFonts w:hint="eastAsia" w:ascii="黑体" w:eastAsia="黑体"/>
        <w:b w:val="0"/>
        <w:i w:val="0"/>
        <w:sz w:val="21"/>
      </w:rPr>
    </w:lvl>
    <w:lvl w:ilvl="2" w:tentative="0">
      <w:start w:val="1"/>
      <w:numFmt w:val="decimal"/>
      <w:pStyle w:val="18"/>
      <w:suff w:val="nothing"/>
      <w:lvlText w:val="%1.%2.%3　"/>
      <w:lvlJc w:val="left"/>
      <w:pPr>
        <w:ind w:left="0" w:firstLine="0"/>
      </w:pPr>
      <w:rPr>
        <w:rFonts w:hint="eastAsia" w:ascii="黑体" w:eastAsia="黑体"/>
        <w:b w:val="0"/>
        <w:i w:val="0"/>
        <w:sz w:val="21"/>
      </w:rPr>
    </w:lvl>
    <w:lvl w:ilvl="3" w:tentative="0">
      <w:start w:val="1"/>
      <w:numFmt w:val="decimal"/>
      <w:pStyle w:val="19"/>
      <w:suff w:val="nothing"/>
      <w:lvlText w:val="%1.%2.%3.%4　"/>
      <w:lvlJc w:val="left"/>
      <w:pPr>
        <w:ind w:left="0" w:firstLine="0"/>
      </w:pPr>
      <w:rPr>
        <w:rFonts w:hint="eastAsia" w:ascii="黑体" w:eastAsia="黑体"/>
        <w:b w:val="0"/>
        <w:i w:val="0"/>
        <w:sz w:val="21"/>
      </w:rPr>
    </w:lvl>
    <w:lvl w:ilvl="4" w:tentative="0">
      <w:start w:val="1"/>
      <w:numFmt w:val="decimal"/>
      <w:pStyle w:val="20"/>
      <w:suff w:val="nothing"/>
      <w:lvlText w:val="%1.%2.%3.%4.%5　"/>
      <w:lvlJc w:val="left"/>
      <w:pPr>
        <w:ind w:left="0" w:firstLine="0"/>
      </w:pPr>
      <w:rPr>
        <w:rFonts w:hint="eastAsia" w:ascii="黑体" w:eastAsia="黑体"/>
        <w:b w:val="0"/>
        <w:i w:val="0"/>
        <w:sz w:val="21"/>
      </w:rPr>
    </w:lvl>
    <w:lvl w:ilvl="5" w:tentative="0">
      <w:start w:val="1"/>
      <w:numFmt w:val="decimal"/>
      <w:pStyle w:val="22"/>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9">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40"/>
      <w:suff w:val="nothing"/>
      <w:lvlText w:val="%1%2　"/>
      <w:lvlJc w:val="left"/>
      <w:pPr>
        <w:ind w:left="0" w:firstLine="0"/>
      </w:pPr>
      <w:rPr>
        <w:rFonts w:hint="eastAsia" w:ascii="黑体" w:eastAsia="黑体"/>
        <w:b w:val="0"/>
        <w:i w:val="0"/>
        <w:sz w:val="21"/>
      </w:rPr>
    </w:lvl>
    <w:lvl w:ilvl="2" w:tentative="0">
      <w:start w:val="1"/>
      <w:numFmt w:val="decimal"/>
      <w:pStyle w:val="39"/>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42"/>
      <w:suff w:val="nothing"/>
      <w:lvlText w:val="%1%2.%3.%4　"/>
      <w:lvlJc w:val="left"/>
      <w:pPr>
        <w:ind w:left="0" w:firstLine="0"/>
      </w:pPr>
      <w:rPr>
        <w:rFonts w:hint="eastAsia" w:ascii="黑体" w:eastAsia="黑体"/>
        <w:b w:val="0"/>
        <w:i w:val="0"/>
        <w:sz w:val="21"/>
      </w:rPr>
    </w:lvl>
    <w:lvl w:ilvl="4" w:tentative="0">
      <w:start w:val="1"/>
      <w:numFmt w:val="decimal"/>
      <w:pStyle w:val="44"/>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0">
    <w:nsid w:val="6DBF04F4"/>
    <w:multiLevelType w:val="multilevel"/>
    <w:tmpl w:val="6DBF04F4"/>
    <w:lvl w:ilvl="0" w:tentative="0">
      <w:start w:val="1"/>
      <w:numFmt w:val="none"/>
      <w:pStyle w:val="23"/>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6"/>
  </w:num>
  <w:num w:numId="2">
    <w:abstractNumId w:val="8"/>
  </w:num>
  <w:num w:numId="3">
    <w:abstractNumId w:val="5"/>
  </w:num>
  <w:num w:numId="4">
    <w:abstractNumId w:val="10"/>
  </w:num>
  <w:num w:numId="5">
    <w:abstractNumId w:val="1"/>
  </w:num>
  <w:num w:numId="6">
    <w:abstractNumId w:val="2"/>
  </w:num>
  <w:num w:numId="7">
    <w:abstractNumId w:val="7"/>
  </w:num>
  <w:num w:numId="8">
    <w:abstractNumId w:val="9"/>
  </w:num>
  <w:num w:numId="9">
    <w:abstractNumId w:val="3"/>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iNTVjYTgyNTJiMTY3MDY0YTViZWFkZWMxYTMyOGIifQ=="/>
  </w:docVars>
  <w:rsids>
    <w:rsidRoot w:val="00D75905"/>
    <w:rsid w:val="000D6777"/>
    <w:rsid w:val="00134E0F"/>
    <w:rsid w:val="0022403A"/>
    <w:rsid w:val="002306B2"/>
    <w:rsid w:val="00487766"/>
    <w:rsid w:val="004B4E90"/>
    <w:rsid w:val="00541C27"/>
    <w:rsid w:val="005F44B9"/>
    <w:rsid w:val="006E5E4D"/>
    <w:rsid w:val="008B47BA"/>
    <w:rsid w:val="008F6087"/>
    <w:rsid w:val="00917BC9"/>
    <w:rsid w:val="0095006A"/>
    <w:rsid w:val="009F6772"/>
    <w:rsid w:val="00A94845"/>
    <w:rsid w:val="00B878DE"/>
    <w:rsid w:val="00C410D5"/>
    <w:rsid w:val="00CB6031"/>
    <w:rsid w:val="00D75905"/>
    <w:rsid w:val="00E4382F"/>
    <w:rsid w:val="00E60E49"/>
    <w:rsid w:val="06511E2F"/>
    <w:rsid w:val="095E5CE2"/>
    <w:rsid w:val="096935F0"/>
    <w:rsid w:val="1AFC6DD1"/>
    <w:rsid w:val="1E261D2D"/>
    <w:rsid w:val="1F9A3B59"/>
    <w:rsid w:val="20661EF1"/>
    <w:rsid w:val="20A0701B"/>
    <w:rsid w:val="20F33380"/>
    <w:rsid w:val="251863AF"/>
    <w:rsid w:val="2F824A06"/>
    <w:rsid w:val="30CB2226"/>
    <w:rsid w:val="341F084F"/>
    <w:rsid w:val="34624016"/>
    <w:rsid w:val="3A6D00E2"/>
    <w:rsid w:val="47033598"/>
    <w:rsid w:val="47F5390E"/>
    <w:rsid w:val="4832207A"/>
    <w:rsid w:val="4D4269B6"/>
    <w:rsid w:val="53273E5E"/>
    <w:rsid w:val="54097CF6"/>
    <w:rsid w:val="55D50E55"/>
    <w:rsid w:val="57F764D1"/>
    <w:rsid w:val="580645E4"/>
    <w:rsid w:val="59FB7045"/>
    <w:rsid w:val="5ACA5C25"/>
    <w:rsid w:val="5C087305"/>
    <w:rsid w:val="5D443ACA"/>
    <w:rsid w:val="65FC2BD7"/>
    <w:rsid w:val="6DB46D00"/>
    <w:rsid w:val="72444C49"/>
    <w:rsid w:val="74EC18AF"/>
    <w:rsid w:val="76C46AFA"/>
    <w:rsid w:val="78310C22"/>
    <w:rsid w:val="7DC036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next w:val="4"/>
    <w:unhideWhenUsed/>
    <w:qFormat/>
    <w:uiPriority w:val="99"/>
    <w:pPr>
      <w:spacing w:after="120"/>
      <w:ind w:left="420" w:leftChars="200"/>
    </w:pPr>
  </w:style>
  <w:style w:type="paragraph" w:styleId="4">
    <w:name w:val="envelope return"/>
    <w:basedOn w:val="1"/>
    <w:qFormat/>
    <w:uiPriority w:val="99"/>
    <w:pPr>
      <w:snapToGrid w:val="0"/>
    </w:pPr>
    <w:rPr>
      <w:rFonts w:ascii="Arial" w:hAnsi="Arial" w:cs="Arial"/>
    </w:rPr>
  </w:style>
  <w:style w:type="paragraph" w:styleId="5">
    <w:name w:val="Balloon Text"/>
    <w:basedOn w:val="1"/>
    <w:link w:val="38"/>
    <w:semiHidden/>
    <w:unhideWhenUsed/>
    <w:qFormat/>
    <w:uiPriority w:val="99"/>
    <w:pPr>
      <w:spacing w:line="240" w:lineRule="auto"/>
    </w:pPr>
    <w:rPr>
      <w:sz w:val="18"/>
      <w:szCs w:val="18"/>
    </w:rPr>
  </w:style>
  <w:style w:type="paragraph" w:styleId="6">
    <w:name w:val="footer"/>
    <w:basedOn w:val="1"/>
    <w:link w:val="37"/>
    <w:unhideWhenUsed/>
    <w:qFormat/>
    <w:uiPriority w:val="99"/>
    <w:pPr>
      <w:tabs>
        <w:tab w:val="center" w:pos="4153"/>
        <w:tab w:val="right" w:pos="8306"/>
      </w:tabs>
      <w:snapToGrid w:val="0"/>
      <w:spacing w:line="240" w:lineRule="atLeast"/>
      <w:jc w:val="left"/>
    </w:pPr>
    <w:rPr>
      <w:sz w:val="18"/>
      <w:szCs w:val="18"/>
    </w:rPr>
  </w:style>
  <w:style w:type="paragraph" w:styleId="7">
    <w:name w:val="header"/>
    <w:basedOn w:val="1"/>
    <w:link w:val="36"/>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customStyle="1" w:styleId="10">
    <w:name w:val="标准文件_页脚偶数页"/>
    <w:qFormat/>
    <w:uiPriority w:val="0"/>
    <w:pPr>
      <w:ind w:left="227"/>
    </w:pPr>
    <w:rPr>
      <w:rFonts w:ascii="宋体" w:hAnsi="Times New Roman" w:eastAsia="宋体" w:cs="Times New Roman"/>
      <w:sz w:val="18"/>
      <w:lang w:val="en-US" w:eastAsia="zh-CN" w:bidi="ar-SA"/>
    </w:rPr>
  </w:style>
  <w:style w:type="paragraph" w:customStyle="1" w:styleId="11">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12">
    <w:name w:val="标准文件_段"/>
    <w:link w:val="2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14">
    <w:name w:val="标准文件_页眉偶数页"/>
    <w:basedOn w:val="13"/>
    <w:next w:val="1"/>
    <w:qFormat/>
    <w:uiPriority w:val="0"/>
    <w:pPr>
      <w:jc w:val="left"/>
    </w:pPr>
  </w:style>
  <w:style w:type="paragraph" w:customStyle="1" w:styleId="15">
    <w:name w:val="标准文件_附录标识"/>
    <w:next w:val="12"/>
    <w:qFormat/>
    <w:uiPriority w:val="0"/>
    <w:p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16">
    <w:name w:val="标准文件_附录表标题"/>
    <w:next w:val="12"/>
    <w:qFormat/>
    <w:uiPriority w:val="0"/>
    <w:pPr>
      <w:numPr>
        <w:ilvl w:val="1"/>
        <w:numId w:val="1"/>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17">
    <w:name w:val="标准文件_附录一级条标题"/>
    <w:next w:val="12"/>
    <w:qFormat/>
    <w:uiPriority w:val="0"/>
    <w:pPr>
      <w:widowControl w:val="0"/>
      <w:numPr>
        <w:ilvl w:val="1"/>
        <w:numId w:val="2"/>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18">
    <w:name w:val="标准文件_附录二级条标题"/>
    <w:basedOn w:val="17"/>
    <w:next w:val="12"/>
    <w:qFormat/>
    <w:uiPriority w:val="0"/>
    <w:pPr>
      <w:widowControl/>
      <w:numPr>
        <w:ilvl w:val="2"/>
      </w:numPr>
      <w:wordWrap w:val="0"/>
      <w:overflowPunct w:val="0"/>
      <w:autoSpaceDE w:val="0"/>
      <w:autoSpaceDN w:val="0"/>
      <w:textAlignment w:val="baseline"/>
      <w:outlineLvl w:val="3"/>
    </w:pPr>
  </w:style>
  <w:style w:type="paragraph" w:customStyle="1" w:styleId="19">
    <w:name w:val="标准文件_附录三级条标题"/>
    <w:next w:val="12"/>
    <w:qFormat/>
    <w:uiPriority w:val="0"/>
    <w:pPr>
      <w:widowControl w:val="0"/>
      <w:numPr>
        <w:ilvl w:val="3"/>
        <w:numId w:val="2"/>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20">
    <w:name w:val="标准文件_附录四级条标题"/>
    <w:next w:val="12"/>
    <w:qFormat/>
    <w:uiPriority w:val="0"/>
    <w:pPr>
      <w:widowControl w:val="0"/>
      <w:numPr>
        <w:ilvl w:val="4"/>
        <w:numId w:val="2"/>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21">
    <w:name w:val="标准文件_附录图标题"/>
    <w:next w:val="12"/>
    <w:qFormat/>
    <w:uiPriority w:val="0"/>
    <w:pPr>
      <w:numPr>
        <w:ilvl w:val="1"/>
        <w:numId w:val="3"/>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22">
    <w:name w:val="标准文件_附录五级条标题"/>
    <w:next w:val="12"/>
    <w:qFormat/>
    <w:uiPriority w:val="0"/>
    <w:pPr>
      <w:widowControl w:val="0"/>
      <w:numPr>
        <w:ilvl w:val="5"/>
        <w:numId w:val="2"/>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23">
    <w:name w:val="标准文件_注："/>
    <w:next w:val="12"/>
    <w:qFormat/>
    <w:uiPriority w:val="0"/>
    <w:pPr>
      <w:widowControl w:val="0"/>
      <w:numPr>
        <w:ilvl w:val="0"/>
        <w:numId w:val="4"/>
      </w:numPr>
      <w:autoSpaceDE w:val="0"/>
      <w:autoSpaceDN w:val="0"/>
      <w:jc w:val="both"/>
    </w:pPr>
    <w:rPr>
      <w:rFonts w:ascii="宋体" w:hAnsi="Times New Roman" w:eastAsia="宋体" w:cs="Times New Roman"/>
      <w:sz w:val="18"/>
      <w:szCs w:val="18"/>
      <w:lang w:val="en-US" w:eastAsia="zh-CN" w:bidi="ar-SA"/>
    </w:rPr>
  </w:style>
  <w:style w:type="paragraph" w:customStyle="1" w:styleId="24">
    <w:name w:val="标准文件_注×："/>
    <w:qFormat/>
    <w:uiPriority w:val="0"/>
    <w:pPr>
      <w:widowControl w:val="0"/>
      <w:numPr>
        <w:ilvl w:val="0"/>
        <w:numId w:val="5"/>
      </w:numPr>
      <w:autoSpaceDE w:val="0"/>
      <w:autoSpaceDN w:val="0"/>
      <w:jc w:val="both"/>
    </w:pPr>
    <w:rPr>
      <w:rFonts w:ascii="宋体" w:hAnsi="Times New Roman" w:eastAsia="宋体" w:cs="Times New Roman"/>
      <w:sz w:val="18"/>
      <w:szCs w:val="18"/>
      <w:lang w:val="en-US" w:eastAsia="zh-CN" w:bidi="ar-SA"/>
    </w:rPr>
  </w:style>
  <w:style w:type="character" w:customStyle="1" w:styleId="25">
    <w:name w:val="标准文件_段 Char"/>
    <w:link w:val="12"/>
    <w:qFormat/>
    <w:uiPriority w:val="0"/>
    <w:rPr>
      <w:rFonts w:ascii="宋体" w:hAnsi="Times New Roman" w:eastAsia="宋体" w:cs="Times New Roman"/>
      <w:kern w:val="0"/>
      <w:szCs w:val="20"/>
    </w:rPr>
  </w:style>
  <w:style w:type="paragraph" w:customStyle="1" w:styleId="26">
    <w:name w:val="标准文件_附录图标号"/>
    <w:basedOn w:val="12"/>
    <w:next w:val="12"/>
    <w:qFormat/>
    <w:uiPriority w:val="0"/>
    <w:pPr>
      <w:numPr>
        <w:ilvl w:val="0"/>
        <w:numId w:val="3"/>
      </w:numPr>
      <w:tabs>
        <w:tab w:val="left" w:pos="360"/>
      </w:tabs>
      <w:spacing w:line="14" w:lineRule="exact"/>
      <w:ind w:left="0" w:firstLine="0" w:firstLineChars="0"/>
      <w:jc w:val="center"/>
    </w:pPr>
    <w:rPr>
      <w:rFonts w:ascii="黑体" w:hAnsi="黑体" w:eastAsia="黑体"/>
      <w:vanish/>
      <w:sz w:val="2"/>
      <w:szCs w:val="21"/>
    </w:rPr>
  </w:style>
  <w:style w:type="paragraph" w:customStyle="1" w:styleId="27">
    <w:name w:val="标准文件_附录表标号"/>
    <w:basedOn w:val="12"/>
    <w:next w:val="12"/>
    <w:qFormat/>
    <w:uiPriority w:val="0"/>
    <w:pPr>
      <w:numPr>
        <w:ilvl w:val="0"/>
        <w:numId w:val="1"/>
      </w:numPr>
      <w:tabs>
        <w:tab w:val="left" w:pos="360"/>
      </w:tabs>
      <w:spacing w:line="14" w:lineRule="exact"/>
      <w:ind w:left="0" w:firstLine="0" w:firstLineChars="0"/>
      <w:jc w:val="center"/>
    </w:pPr>
    <w:rPr>
      <w:rFonts w:eastAsia="黑体"/>
      <w:vanish/>
      <w:sz w:val="2"/>
    </w:rPr>
  </w:style>
  <w:style w:type="paragraph" w:customStyle="1" w:styleId="28">
    <w:name w:val="段"/>
    <w:link w:val="29"/>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9">
    <w:name w:val="段 Char"/>
    <w:basedOn w:val="9"/>
    <w:link w:val="28"/>
    <w:qFormat/>
    <w:uiPriority w:val="0"/>
    <w:rPr>
      <w:rFonts w:ascii="宋体" w:hAnsi="Times New Roman" w:eastAsia="宋体" w:cs="Times New Roman"/>
      <w:kern w:val="0"/>
      <w:szCs w:val="20"/>
    </w:rPr>
  </w:style>
  <w:style w:type="paragraph" w:customStyle="1" w:styleId="30">
    <w:name w:val="附录图标号"/>
    <w:basedOn w:val="1"/>
    <w:qFormat/>
    <w:uiPriority w:val="0"/>
    <w:pPr>
      <w:keepNext/>
      <w:pageBreakBefore/>
      <w:widowControl/>
      <w:numPr>
        <w:ilvl w:val="0"/>
        <w:numId w:val="6"/>
      </w:numPr>
      <w:adjustRightInd/>
      <w:spacing w:line="14" w:lineRule="exact"/>
      <w:ind w:left="0" w:firstLine="363"/>
      <w:jc w:val="center"/>
      <w:outlineLvl w:val="0"/>
    </w:pPr>
    <w:rPr>
      <w:rFonts w:ascii="Times New Roman" w:hAnsi="Times New Roman"/>
      <w:color w:val="FFFFFF"/>
      <w:szCs w:val="24"/>
    </w:rPr>
  </w:style>
  <w:style w:type="paragraph" w:customStyle="1" w:styleId="31">
    <w:name w:val="附录图标题"/>
    <w:basedOn w:val="1"/>
    <w:next w:val="28"/>
    <w:qFormat/>
    <w:uiPriority w:val="0"/>
    <w:pPr>
      <w:numPr>
        <w:ilvl w:val="1"/>
        <w:numId w:val="6"/>
      </w:numPr>
      <w:tabs>
        <w:tab w:val="left" w:pos="363"/>
      </w:tabs>
      <w:adjustRightInd/>
      <w:spacing w:beforeLines="50" w:afterLines="50" w:line="240" w:lineRule="auto"/>
      <w:ind w:left="0" w:firstLine="0"/>
      <w:jc w:val="center"/>
    </w:pPr>
    <w:rPr>
      <w:rFonts w:ascii="黑体" w:hAnsi="Times New Roman" w:eastAsia="黑体"/>
    </w:rPr>
  </w:style>
  <w:style w:type="paragraph" w:customStyle="1" w:styleId="32">
    <w:name w:val="附录公式"/>
    <w:basedOn w:val="28"/>
    <w:next w:val="28"/>
    <w:link w:val="33"/>
    <w:qFormat/>
    <w:uiPriority w:val="0"/>
  </w:style>
  <w:style w:type="character" w:customStyle="1" w:styleId="33">
    <w:name w:val="附录公式 Char"/>
    <w:basedOn w:val="29"/>
    <w:link w:val="32"/>
    <w:qFormat/>
    <w:uiPriority w:val="0"/>
    <w:rPr>
      <w:rFonts w:ascii="宋体" w:hAnsi="Times New Roman" w:eastAsia="宋体" w:cs="Times New Roman"/>
      <w:kern w:val="0"/>
      <w:szCs w:val="20"/>
    </w:rPr>
  </w:style>
  <w:style w:type="paragraph" w:customStyle="1" w:styleId="34">
    <w:name w:val="附录表标号"/>
    <w:basedOn w:val="1"/>
    <w:next w:val="28"/>
    <w:qFormat/>
    <w:uiPriority w:val="0"/>
    <w:pPr>
      <w:numPr>
        <w:ilvl w:val="0"/>
        <w:numId w:val="7"/>
      </w:numPr>
      <w:tabs>
        <w:tab w:val="clear" w:pos="0"/>
      </w:tabs>
      <w:adjustRightInd/>
      <w:spacing w:line="14" w:lineRule="exact"/>
      <w:ind w:left="811" w:hanging="448"/>
      <w:jc w:val="center"/>
      <w:outlineLvl w:val="0"/>
    </w:pPr>
    <w:rPr>
      <w:rFonts w:ascii="Times New Roman" w:hAnsi="Times New Roman"/>
      <w:color w:val="FFFFFF"/>
      <w:szCs w:val="24"/>
    </w:rPr>
  </w:style>
  <w:style w:type="paragraph" w:customStyle="1" w:styleId="35">
    <w:name w:val="附录表标题"/>
    <w:basedOn w:val="1"/>
    <w:next w:val="28"/>
    <w:qFormat/>
    <w:uiPriority w:val="0"/>
    <w:pPr>
      <w:numPr>
        <w:ilvl w:val="1"/>
        <w:numId w:val="7"/>
      </w:numPr>
      <w:tabs>
        <w:tab w:val="left" w:pos="180"/>
      </w:tabs>
      <w:adjustRightInd/>
      <w:spacing w:beforeLines="50" w:afterLines="50" w:line="240" w:lineRule="auto"/>
      <w:ind w:left="0" w:firstLine="0"/>
      <w:jc w:val="center"/>
    </w:pPr>
    <w:rPr>
      <w:rFonts w:ascii="黑体" w:hAnsi="Times New Roman" w:eastAsia="黑体"/>
    </w:rPr>
  </w:style>
  <w:style w:type="character" w:customStyle="1" w:styleId="36">
    <w:name w:val="页眉 字符"/>
    <w:basedOn w:val="9"/>
    <w:link w:val="7"/>
    <w:qFormat/>
    <w:uiPriority w:val="99"/>
    <w:rPr>
      <w:rFonts w:ascii="Calibri" w:hAnsi="Calibri" w:eastAsia="宋体" w:cs="Times New Roman"/>
      <w:sz w:val="18"/>
      <w:szCs w:val="18"/>
    </w:rPr>
  </w:style>
  <w:style w:type="character" w:customStyle="1" w:styleId="37">
    <w:name w:val="页脚 字符"/>
    <w:basedOn w:val="9"/>
    <w:link w:val="6"/>
    <w:qFormat/>
    <w:uiPriority w:val="99"/>
    <w:rPr>
      <w:rFonts w:ascii="Calibri" w:hAnsi="Calibri" w:eastAsia="宋体" w:cs="Times New Roman"/>
      <w:sz w:val="18"/>
      <w:szCs w:val="18"/>
    </w:rPr>
  </w:style>
  <w:style w:type="character" w:customStyle="1" w:styleId="38">
    <w:name w:val="批注框文本 字符"/>
    <w:basedOn w:val="9"/>
    <w:link w:val="5"/>
    <w:semiHidden/>
    <w:qFormat/>
    <w:uiPriority w:val="99"/>
    <w:rPr>
      <w:rFonts w:ascii="Calibri" w:hAnsi="Calibri" w:eastAsia="宋体" w:cs="Times New Roman"/>
      <w:sz w:val="18"/>
      <w:szCs w:val="18"/>
    </w:rPr>
  </w:style>
  <w:style w:type="paragraph" w:customStyle="1" w:styleId="39">
    <w:name w:val="标准文件_一级条标题"/>
    <w:basedOn w:val="40"/>
    <w:next w:val="12"/>
    <w:qFormat/>
    <w:uiPriority w:val="0"/>
    <w:pPr>
      <w:numPr>
        <w:ilvl w:val="2"/>
      </w:numPr>
      <w:spacing w:before="50" w:beforeLines="50" w:after="50" w:afterLines="50"/>
      <w:outlineLvl w:val="1"/>
    </w:pPr>
  </w:style>
  <w:style w:type="paragraph" w:customStyle="1" w:styleId="40">
    <w:name w:val="标准文件_章标题"/>
    <w:next w:val="12"/>
    <w:qFormat/>
    <w:uiPriority w:val="0"/>
    <w:pPr>
      <w:numPr>
        <w:ilvl w:val="1"/>
        <w:numId w:val="8"/>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41">
    <w:name w:val="标准文件_一级项"/>
    <w:qFormat/>
    <w:uiPriority w:val="0"/>
    <w:pPr>
      <w:numPr>
        <w:ilvl w:val="0"/>
        <w:numId w:val="9"/>
      </w:numPr>
    </w:pPr>
    <w:rPr>
      <w:rFonts w:ascii="宋体" w:hAnsi="Times New Roman" w:eastAsia="宋体" w:cs="Times New Roman"/>
      <w:sz w:val="21"/>
      <w:lang w:val="en-US" w:eastAsia="zh-CN" w:bidi="ar-SA"/>
    </w:rPr>
  </w:style>
  <w:style w:type="paragraph" w:customStyle="1" w:styleId="42">
    <w:name w:val="标准文件_二级条标题"/>
    <w:next w:val="12"/>
    <w:qFormat/>
    <w:uiPriority w:val="0"/>
    <w:pPr>
      <w:widowControl w:val="0"/>
      <w:numPr>
        <w:ilvl w:val="3"/>
        <w:numId w:val="8"/>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43">
    <w:name w:val="标准文件_三级无标题"/>
    <w:basedOn w:val="44"/>
    <w:qFormat/>
    <w:uiPriority w:val="0"/>
    <w:pPr>
      <w:spacing w:before="0" w:beforeLines="0" w:after="0" w:afterLines="0"/>
      <w:outlineLvl w:val="9"/>
    </w:pPr>
    <w:rPr>
      <w:rFonts w:ascii="宋体" w:eastAsia="宋体"/>
    </w:rPr>
  </w:style>
  <w:style w:type="paragraph" w:customStyle="1" w:styleId="44">
    <w:name w:val="标准文件_三级条标题"/>
    <w:basedOn w:val="42"/>
    <w:next w:val="12"/>
    <w:qFormat/>
    <w:uiPriority w:val="0"/>
    <w:pPr>
      <w:widowControl/>
      <w:numPr>
        <w:ilvl w:val="4"/>
      </w:numPr>
      <w:outlineLvl w:val="3"/>
    </w:pPr>
  </w:style>
  <w:style w:type="paragraph" w:customStyle="1" w:styleId="45">
    <w:name w:val="标准文件_二级无标题"/>
    <w:basedOn w:val="42"/>
    <w:qFormat/>
    <w:uiPriority w:val="0"/>
    <w:pPr>
      <w:spacing w:before="0" w:beforeLines="0" w:after="0" w:afterLines="0"/>
      <w:outlineLvl w:val="9"/>
    </w:pPr>
    <w:rPr>
      <w:rFonts w:ascii="宋体" w:eastAsia="宋体"/>
    </w:rPr>
  </w:style>
  <w:style w:type="paragraph" w:customStyle="1" w:styleId="46">
    <w:name w:val="标准文件_字母编号列项（一级）"/>
    <w:qFormat/>
    <w:uiPriority w:val="0"/>
    <w:pPr>
      <w:numPr>
        <w:ilvl w:val="0"/>
        <w:numId w:val="10"/>
      </w:numPr>
      <w:jc w:val="both"/>
    </w:pPr>
    <w:rPr>
      <w:rFonts w:ascii="宋体" w:hAnsi="Times New Roman" w:eastAsia="宋体" w:cs="Times New Roman"/>
      <w:sz w:val="21"/>
      <w:lang w:val="en-US" w:eastAsia="zh-CN" w:bidi="ar-SA"/>
    </w:rPr>
  </w:style>
  <w:style w:type="paragraph" w:customStyle="1" w:styleId="47">
    <w:name w:val="附录标识"/>
    <w:basedOn w:val="1"/>
    <w:next w:val="28"/>
    <w:qFormat/>
    <w:uiPriority w:val="0"/>
    <w:pPr>
      <w:keepNext/>
      <w:widowControl/>
      <w:numPr>
        <w:ilvl w:val="0"/>
        <w:numId w:val="2"/>
      </w:numPr>
      <w:shd w:val="clear" w:color="FFFFFF" w:fill="FFFFFF"/>
      <w:tabs>
        <w:tab w:val="left" w:pos="6405"/>
      </w:tabs>
      <w:spacing w:before="640" w:after="280"/>
      <w:jc w:val="center"/>
      <w:outlineLvl w:val="0"/>
    </w:pPr>
    <w:rPr>
      <w:rFonts w:ascii="黑体" w:eastAsia="黑体"/>
      <w:kern w:val="0"/>
      <w:szCs w:val="20"/>
    </w:rPr>
  </w:style>
  <w:style w:type="paragraph" w:customStyle="1" w:styleId="48">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E1466-D443-479A-8F17-9122C7D32927}">
  <ds:schemaRefs/>
</ds:datastoreItem>
</file>

<file path=docProps/app.xml><?xml version="1.0" encoding="utf-8"?>
<Properties xmlns="http://schemas.openxmlformats.org/officeDocument/2006/extended-properties" xmlns:vt="http://schemas.openxmlformats.org/officeDocument/2006/docPropsVTypes">
  <Template>Normal</Template>
  <Pages>4</Pages>
  <Words>2445</Words>
  <Characters>2557</Characters>
  <Lines>19</Lines>
  <Paragraphs>5</Paragraphs>
  <TotalTime>30</TotalTime>
  <ScaleCrop>false</ScaleCrop>
  <LinksUpToDate>false</LinksUpToDate>
  <CharactersWithSpaces>2561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2021-02-18T08:41:00Z</dcterms:created>
  <dc:creator>郑玉艳</dc:creator>
  <cp:lastModifiedBy>盼盼</cp:lastModifiedBy>
  <dcterms:modified xsi:type="dcterms:W3CDTF">2022-09-29T01:00:06Z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B8605328A830490B9567DC258FC5AE23</vt:lpwstr>
  </property>
</Properties>
</file>